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CBED12C" w:rsidR="00537809" w:rsidRPr="003F3D63" w:rsidRDefault="00537809" w:rsidP="00537809">
      <w:pPr>
        <w:pStyle w:val="Header"/>
        <w:tabs>
          <w:tab w:val="right" w:pos="9639"/>
        </w:tabs>
        <w:rPr>
          <w:bCs/>
          <w:i/>
          <w:noProof w:val="0"/>
          <w:sz w:val="24"/>
          <w:szCs w:val="24"/>
        </w:rPr>
      </w:pPr>
      <w:r w:rsidRPr="003F3D63">
        <w:rPr>
          <w:bCs/>
          <w:noProof w:val="0"/>
          <w:sz w:val="24"/>
          <w:szCs w:val="24"/>
        </w:rPr>
        <w:t>3GPP TSG-RAN WG2 Meeting #12</w:t>
      </w:r>
      <w:r w:rsidR="00F42493" w:rsidRPr="003F3D63">
        <w:rPr>
          <w:bCs/>
          <w:noProof w:val="0"/>
          <w:sz w:val="24"/>
          <w:szCs w:val="24"/>
        </w:rPr>
        <w:t>4</w:t>
      </w:r>
      <w:r w:rsidRPr="003F3D63">
        <w:rPr>
          <w:bCs/>
          <w:noProof w:val="0"/>
          <w:sz w:val="24"/>
          <w:szCs w:val="24"/>
        </w:rPr>
        <w:tab/>
        <w:t>R2-23</w:t>
      </w:r>
      <w:r w:rsidR="00B669E9" w:rsidRPr="003F3D63">
        <w:rPr>
          <w:bCs/>
          <w:noProof w:val="0"/>
          <w:sz w:val="24"/>
          <w:szCs w:val="24"/>
        </w:rPr>
        <w:t>1</w:t>
      </w:r>
      <w:r w:rsidR="002619D4">
        <w:rPr>
          <w:bCs/>
          <w:noProof w:val="0"/>
          <w:sz w:val="24"/>
          <w:szCs w:val="24"/>
        </w:rPr>
        <w:t>2705</w:t>
      </w:r>
    </w:p>
    <w:p w14:paraId="11776FA6" w14:textId="51198D6B" w:rsidR="00A209D6" w:rsidRPr="003F3D63" w:rsidRDefault="00F42493" w:rsidP="00A209D6">
      <w:pPr>
        <w:pStyle w:val="Header"/>
        <w:tabs>
          <w:tab w:val="right" w:pos="9639"/>
        </w:tabs>
        <w:rPr>
          <w:bCs/>
          <w:sz w:val="24"/>
          <w:szCs w:val="24"/>
          <w:lang w:eastAsia="zh-CN"/>
        </w:rPr>
      </w:pPr>
      <w:r w:rsidRPr="003F3D63">
        <w:rPr>
          <w:bCs/>
          <w:sz w:val="24"/>
          <w:szCs w:val="24"/>
          <w:lang w:eastAsia="zh-CN"/>
        </w:rPr>
        <w:t>Chicago</w:t>
      </w:r>
      <w:r w:rsidR="00537809" w:rsidRPr="003F3D63">
        <w:rPr>
          <w:bCs/>
          <w:sz w:val="24"/>
          <w:szCs w:val="24"/>
          <w:lang w:eastAsia="zh-CN"/>
        </w:rPr>
        <w:t xml:space="preserve">, </w:t>
      </w:r>
      <w:r w:rsidRPr="003F3D63">
        <w:rPr>
          <w:bCs/>
          <w:sz w:val="24"/>
          <w:szCs w:val="24"/>
          <w:lang w:eastAsia="zh-CN"/>
        </w:rPr>
        <w:t>USA</w:t>
      </w:r>
      <w:r w:rsidR="00537809" w:rsidRPr="003F3D63">
        <w:rPr>
          <w:bCs/>
          <w:sz w:val="24"/>
          <w:szCs w:val="24"/>
          <w:lang w:eastAsia="zh-CN"/>
        </w:rPr>
        <w:t xml:space="preserve">, </w:t>
      </w:r>
      <w:r w:rsidRPr="003F3D63">
        <w:rPr>
          <w:bCs/>
          <w:sz w:val="24"/>
          <w:szCs w:val="24"/>
          <w:lang w:eastAsia="zh-CN"/>
        </w:rPr>
        <w:t>13</w:t>
      </w:r>
      <w:r w:rsidR="0018542A" w:rsidRPr="003F3D63">
        <w:rPr>
          <w:bCs/>
          <w:sz w:val="24"/>
          <w:szCs w:val="24"/>
          <w:lang w:eastAsia="zh-CN"/>
        </w:rPr>
        <w:t xml:space="preserve"> </w:t>
      </w:r>
      <w:r w:rsidR="00537809" w:rsidRPr="003F3D63">
        <w:rPr>
          <w:bCs/>
          <w:sz w:val="24"/>
          <w:szCs w:val="24"/>
          <w:lang w:eastAsia="zh-CN"/>
        </w:rPr>
        <w:t xml:space="preserve">– </w:t>
      </w:r>
      <w:r w:rsidR="004E7553" w:rsidRPr="003F3D63">
        <w:rPr>
          <w:bCs/>
          <w:sz w:val="24"/>
          <w:szCs w:val="24"/>
          <w:lang w:eastAsia="zh-CN"/>
        </w:rPr>
        <w:t>1</w:t>
      </w:r>
      <w:r w:rsidRPr="003F3D63">
        <w:rPr>
          <w:bCs/>
          <w:sz w:val="24"/>
          <w:szCs w:val="24"/>
          <w:lang w:eastAsia="zh-CN"/>
        </w:rPr>
        <w:t>7</w:t>
      </w:r>
      <w:r w:rsidR="00537809" w:rsidRPr="003F3D63">
        <w:rPr>
          <w:bCs/>
          <w:sz w:val="24"/>
          <w:szCs w:val="24"/>
          <w:lang w:eastAsia="zh-CN"/>
        </w:rPr>
        <w:t xml:space="preserve"> </w:t>
      </w:r>
      <w:r w:rsidRPr="003F3D63">
        <w:rPr>
          <w:bCs/>
          <w:sz w:val="24"/>
          <w:szCs w:val="24"/>
          <w:lang w:eastAsia="zh-CN"/>
        </w:rPr>
        <w:t>November</w:t>
      </w:r>
      <w:r w:rsidR="00537809" w:rsidRPr="003F3D63">
        <w:rPr>
          <w:bCs/>
          <w:sz w:val="24"/>
          <w:szCs w:val="24"/>
          <w:lang w:eastAsia="zh-CN"/>
        </w:rPr>
        <w:t xml:space="preserve"> 2023</w:t>
      </w:r>
      <w:r w:rsidR="00A209D6" w:rsidRPr="003F3D63">
        <w:rPr>
          <w:noProof w:val="0"/>
          <w:sz w:val="24"/>
          <w:szCs w:val="24"/>
          <w:lang w:eastAsia="zh-CN"/>
        </w:rPr>
        <w:tab/>
      </w:r>
    </w:p>
    <w:p w14:paraId="2E02E5F5" w14:textId="77777777" w:rsidR="00A209D6" w:rsidRPr="003F3D63" w:rsidRDefault="00A209D6" w:rsidP="00A209D6">
      <w:pPr>
        <w:pStyle w:val="Header"/>
        <w:rPr>
          <w:bCs/>
          <w:noProof w:val="0"/>
          <w:sz w:val="24"/>
        </w:rPr>
      </w:pPr>
    </w:p>
    <w:p w14:paraId="403CB9C0" w14:textId="77777777" w:rsidR="00A209D6" w:rsidRPr="003F3D63" w:rsidRDefault="00A209D6" w:rsidP="00A209D6">
      <w:pPr>
        <w:pStyle w:val="Header"/>
        <w:rPr>
          <w:bCs/>
          <w:noProof w:val="0"/>
          <w:sz w:val="24"/>
        </w:rPr>
      </w:pPr>
    </w:p>
    <w:p w14:paraId="310B92C9" w14:textId="0CFDC880" w:rsidR="00446C3A" w:rsidRPr="003F3D63" w:rsidRDefault="00446C3A" w:rsidP="00446C3A">
      <w:pPr>
        <w:pStyle w:val="CRCoverPage"/>
        <w:tabs>
          <w:tab w:val="left" w:pos="1985"/>
        </w:tabs>
        <w:rPr>
          <w:rFonts w:cs="Arial"/>
          <w:b/>
          <w:bCs/>
          <w:sz w:val="24"/>
          <w:lang w:eastAsia="ja-JP"/>
        </w:rPr>
      </w:pPr>
      <w:r w:rsidRPr="003F3D63">
        <w:rPr>
          <w:rFonts w:cs="Arial"/>
          <w:b/>
          <w:bCs/>
          <w:sz w:val="24"/>
        </w:rPr>
        <w:t>Agenda item:</w:t>
      </w:r>
      <w:r w:rsidRPr="003F3D63">
        <w:rPr>
          <w:rFonts w:cs="Arial"/>
          <w:b/>
          <w:bCs/>
          <w:sz w:val="24"/>
        </w:rPr>
        <w:tab/>
      </w:r>
      <w:r w:rsidR="001A575F" w:rsidRPr="003F3D63">
        <w:rPr>
          <w:rFonts w:cs="Arial"/>
          <w:b/>
          <w:bCs/>
          <w:sz w:val="24"/>
          <w:lang w:eastAsia="ja-JP"/>
        </w:rPr>
        <w:t>7.14.2</w:t>
      </w:r>
    </w:p>
    <w:p w14:paraId="73188B46" w14:textId="77777777" w:rsidR="00446C3A" w:rsidRPr="003F3D63" w:rsidRDefault="00446C3A" w:rsidP="00446C3A">
      <w:pPr>
        <w:tabs>
          <w:tab w:val="left" w:pos="1985"/>
        </w:tabs>
        <w:ind w:left="1985" w:hanging="1985"/>
        <w:rPr>
          <w:rFonts w:ascii="Arial" w:hAnsi="Arial" w:cs="Arial"/>
          <w:b/>
          <w:bCs/>
          <w:sz w:val="24"/>
        </w:rPr>
      </w:pPr>
      <w:r w:rsidRPr="003F3D63">
        <w:rPr>
          <w:rFonts w:ascii="Arial" w:hAnsi="Arial" w:cs="Arial"/>
          <w:b/>
          <w:bCs/>
          <w:sz w:val="24"/>
        </w:rPr>
        <w:t>Source:</w:t>
      </w:r>
      <w:r w:rsidRPr="003F3D63">
        <w:rPr>
          <w:rFonts w:ascii="Arial" w:hAnsi="Arial" w:cs="Arial"/>
          <w:b/>
          <w:bCs/>
          <w:sz w:val="24"/>
        </w:rPr>
        <w:tab/>
        <w:t>Nokia, Nokia Shanghai Bell</w:t>
      </w:r>
    </w:p>
    <w:p w14:paraId="553D264F" w14:textId="6312537B" w:rsidR="00446C3A" w:rsidRPr="003F3D63" w:rsidRDefault="00446C3A" w:rsidP="00446C3A">
      <w:pPr>
        <w:ind w:left="1985" w:hanging="1985"/>
        <w:rPr>
          <w:rFonts w:ascii="Arial" w:hAnsi="Arial" w:cs="Arial"/>
          <w:b/>
          <w:bCs/>
          <w:sz w:val="24"/>
        </w:rPr>
      </w:pPr>
      <w:r w:rsidRPr="003F3D63">
        <w:rPr>
          <w:rFonts w:ascii="Arial" w:hAnsi="Arial" w:cs="Arial"/>
          <w:b/>
          <w:bCs/>
          <w:sz w:val="24"/>
        </w:rPr>
        <w:t>Title:</w:t>
      </w:r>
      <w:r w:rsidRPr="003F3D63">
        <w:rPr>
          <w:rFonts w:ascii="Arial" w:hAnsi="Arial" w:cs="Arial"/>
          <w:b/>
          <w:bCs/>
          <w:sz w:val="24"/>
        </w:rPr>
        <w:tab/>
      </w:r>
      <w:r w:rsidR="00167096" w:rsidRPr="003F3D63">
        <w:rPr>
          <w:rFonts w:ascii="Arial" w:hAnsi="Arial" w:cs="Arial"/>
          <w:b/>
          <w:bCs/>
          <w:sz w:val="24"/>
        </w:rPr>
        <w:t>Remaining issues on QoE for RRC IDLE and INACTIVE</w:t>
      </w:r>
    </w:p>
    <w:p w14:paraId="25F387E8" w14:textId="496FE694" w:rsidR="00446C3A" w:rsidRPr="003F3D63" w:rsidRDefault="00446C3A" w:rsidP="00446C3A">
      <w:pPr>
        <w:ind w:left="1985" w:hanging="1985"/>
        <w:rPr>
          <w:rFonts w:ascii="Arial" w:hAnsi="Arial" w:cs="Arial"/>
          <w:b/>
          <w:bCs/>
          <w:sz w:val="24"/>
        </w:rPr>
      </w:pPr>
      <w:r w:rsidRPr="003F3D63">
        <w:rPr>
          <w:rFonts w:ascii="Arial" w:hAnsi="Arial" w:cs="Arial"/>
          <w:b/>
          <w:bCs/>
          <w:sz w:val="24"/>
        </w:rPr>
        <w:t>WID/SID:</w:t>
      </w:r>
      <w:r w:rsidRPr="003F3D63">
        <w:rPr>
          <w:rFonts w:ascii="Arial" w:hAnsi="Arial" w:cs="Arial"/>
          <w:b/>
          <w:bCs/>
          <w:sz w:val="24"/>
        </w:rPr>
        <w:tab/>
      </w:r>
      <w:r w:rsidR="00167096" w:rsidRPr="003F3D63">
        <w:rPr>
          <w:rFonts w:ascii="Arial" w:hAnsi="Arial" w:cs="Arial"/>
          <w:b/>
          <w:bCs/>
          <w:sz w:val="24"/>
        </w:rPr>
        <w:t xml:space="preserve">NR_QoE_enh-Core </w:t>
      </w:r>
      <w:r w:rsidR="00167096" w:rsidRPr="003F3D63">
        <w:rPr>
          <w:rFonts w:ascii="Arial" w:hAnsi="Arial" w:cs="Arial"/>
          <w:b/>
          <w:bCs/>
          <w:sz w:val="24"/>
          <w:szCs w:val="24"/>
        </w:rPr>
        <w:t>- Release 18</w:t>
      </w:r>
    </w:p>
    <w:p w14:paraId="6FEB19D6" w14:textId="77777777" w:rsidR="00446C3A" w:rsidRPr="003F3D63" w:rsidRDefault="00446C3A" w:rsidP="00446C3A">
      <w:pPr>
        <w:tabs>
          <w:tab w:val="left" w:pos="1985"/>
        </w:tabs>
        <w:rPr>
          <w:rFonts w:ascii="Arial" w:hAnsi="Arial" w:cs="Arial"/>
          <w:b/>
          <w:bCs/>
          <w:sz w:val="24"/>
        </w:rPr>
      </w:pPr>
      <w:r w:rsidRPr="003F3D63">
        <w:rPr>
          <w:rFonts w:ascii="Arial" w:hAnsi="Arial" w:cs="Arial"/>
          <w:b/>
          <w:bCs/>
          <w:sz w:val="24"/>
        </w:rPr>
        <w:t>Document for:</w:t>
      </w:r>
      <w:r w:rsidRPr="003F3D63">
        <w:rPr>
          <w:rFonts w:ascii="Arial" w:hAnsi="Arial" w:cs="Arial"/>
          <w:b/>
          <w:bCs/>
          <w:sz w:val="24"/>
        </w:rPr>
        <w:tab/>
        <w:t>Discussion and Decision</w:t>
      </w:r>
    </w:p>
    <w:p w14:paraId="294B1FC1" w14:textId="77777777" w:rsidR="00A209D6" w:rsidRPr="003F3D63" w:rsidRDefault="00A209D6" w:rsidP="00A209D6">
      <w:pPr>
        <w:pStyle w:val="Heading1"/>
      </w:pPr>
      <w:r w:rsidRPr="003F3D63">
        <w:t>1</w:t>
      </w:r>
      <w:r w:rsidRPr="003F3D63">
        <w:tab/>
        <w:t>Introduction</w:t>
      </w:r>
    </w:p>
    <w:p w14:paraId="011D3DAE" w14:textId="35FDCCAF" w:rsidR="00506D56" w:rsidRPr="003F3D63" w:rsidRDefault="00506D56" w:rsidP="00506D56">
      <w:r w:rsidRPr="003F3D63">
        <w:t>To support QoE in RRC IDLE and RRC INACTIVE, RAN</w:t>
      </w:r>
      <w:r w:rsidR="008072B1" w:rsidRPr="003F3D63">
        <w:t>2</w:t>
      </w:r>
      <w:r w:rsidRPr="003F3D63">
        <w:t xml:space="preserve"> </w:t>
      </w:r>
      <w:r w:rsidR="00A30DE2" w:rsidRPr="003F3D63">
        <w:t>and RAN</w:t>
      </w:r>
      <w:r w:rsidR="008072B1" w:rsidRPr="003F3D63">
        <w:t>3</w:t>
      </w:r>
      <w:r w:rsidR="00A30DE2" w:rsidRPr="003F3D63">
        <w:t xml:space="preserve"> </w:t>
      </w:r>
      <w:r w:rsidRPr="003F3D63">
        <w:t xml:space="preserve">have progressed on the QoE configuration storage and retrieval, the assistance information as well as the QoE configuration applicability indictors. This contribution continues the discussions </w:t>
      </w:r>
      <w:r w:rsidR="00A30DE2" w:rsidRPr="003F3D63">
        <w:t xml:space="preserve">on the remaining issues </w:t>
      </w:r>
      <w:r w:rsidRPr="003F3D63">
        <w:t>based on RAN3 and RAN2 agreements.</w:t>
      </w:r>
    </w:p>
    <w:p w14:paraId="7D484B6E" w14:textId="193DAAEF" w:rsidR="009339CB" w:rsidRPr="003F3D63" w:rsidRDefault="009339CB" w:rsidP="009339CB">
      <w:pPr>
        <w:pStyle w:val="Heading1"/>
      </w:pPr>
      <w:r w:rsidRPr="003F3D63">
        <w:t>2</w:t>
      </w:r>
      <w:r w:rsidRPr="003F3D63">
        <w:tab/>
      </w:r>
      <w:r w:rsidR="00B96CE3" w:rsidRPr="003F3D63">
        <w:rPr>
          <w:lang w:eastAsia="zh-CN"/>
        </w:rPr>
        <w:t>Discussion</w:t>
      </w:r>
    </w:p>
    <w:p w14:paraId="5982B445" w14:textId="717EB803" w:rsidR="009339CB" w:rsidRPr="003F3D63" w:rsidRDefault="009339CB" w:rsidP="009339CB">
      <w:pPr>
        <w:pStyle w:val="Heading2"/>
      </w:pPr>
      <w:r w:rsidRPr="003F3D63">
        <w:t>2.1</w:t>
      </w:r>
      <w:r w:rsidRPr="003F3D63">
        <w:tab/>
      </w:r>
      <w:r w:rsidR="009551A5" w:rsidRPr="003F3D63">
        <w:t>Report of QoE measurement status</w:t>
      </w:r>
    </w:p>
    <w:p w14:paraId="5779C90E" w14:textId="27361244" w:rsidR="00250C29" w:rsidRPr="003F3D63" w:rsidRDefault="00250C29" w:rsidP="0095463C">
      <w:pPr>
        <w:jc w:val="both"/>
      </w:pPr>
      <w:r w:rsidRPr="003F3D63">
        <w:t xml:space="preserve">In </w:t>
      </w:r>
      <w:r w:rsidR="009C1495">
        <w:t xml:space="preserve">the </w:t>
      </w:r>
      <w:r w:rsidRPr="003F3D63">
        <w:t>RAN3 LS</w:t>
      </w:r>
      <w:r w:rsidR="00414E51">
        <w:t xml:space="preserve"> </w:t>
      </w:r>
      <w:r w:rsidRPr="003F3D63">
        <w:t>[1], RAN3 indicated that after a UE configured for QoE measurements transits from the RRC_IDLE</w:t>
      </w:r>
      <w:r w:rsidR="0084309E" w:rsidRPr="003F3D63">
        <w:t>/INACTIVE</w:t>
      </w:r>
      <w:r w:rsidRPr="003F3D63">
        <w:t xml:space="preserve"> to the RRC_CONNECTED state, the gNB serving the UE should be aware of the status of MBS QoE measurement session. RAN2 </w:t>
      </w:r>
      <w:r w:rsidR="00414E51">
        <w:t>confirmed</w:t>
      </w:r>
      <w:r w:rsidR="00414E51" w:rsidRPr="003F3D63">
        <w:t xml:space="preserve"> </w:t>
      </w:r>
      <w:r w:rsidR="0095463C" w:rsidRPr="003F3D63">
        <w:t xml:space="preserve">the </w:t>
      </w:r>
      <w:r w:rsidRPr="003F3D63">
        <w:t>session status indication can be transmitted from UE to gNB while the detailed RRC procedure is FFS.</w:t>
      </w:r>
    </w:p>
    <w:tbl>
      <w:tblPr>
        <w:tblStyle w:val="TableGrid"/>
        <w:tblW w:w="0" w:type="auto"/>
        <w:tblLook w:val="04A0" w:firstRow="1" w:lastRow="0" w:firstColumn="1" w:lastColumn="0" w:noHBand="0" w:noVBand="1"/>
      </w:tblPr>
      <w:tblGrid>
        <w:gridCol w:w="9631"/>
      </w:tblGrid>
      <w:tr w:rsidR="008553F2" w:rsidRPr="003F3D63" w14:paraId="520B5B71" w14:textId="77777777" w:rsidTr="008553F2">
        <w:tc>
          <w:tcPr>
            <w:tcW w:w="9631" w:type="dxa"/>
          </w:tcPr>
          <w:p w14:paraId="127F5ADE" w14:textId="0DAE92AC" w:rsidR="008553F2" w:rsidRPr="003F3D63" w:rsidRDefault="008553F2" w:rsidP="009339CB">
            <w:r w:rsidRPr="003F3D63">
              <w:t>RAN2-123bis agreement:</w:t>
            </w:r>
          </w:p>
          <w:p w14:paraId="146717DE" w14:textId="1C209FF5" w:rsidR="008553F2" w:rsidRPr="003F3D63" w:rsidRDefault="008553F2" w:rsidP="009339CB">
            <w:pPr>
              <w:pStyle w:val="Agreement"/>
              <w:rPr>
                <w:rFonts w:ascii="Times New Roman" w:hAnsi="Times New Roman"/>
                <w:b w:val="0"/>
                <w:bCs/>
              </w:rPr>
            </w:pPr>
            <w:r w:rsidRPr="003F3D63">
              <w:rPr>
                <w:rFonts w:ascii="Times New Roman" w:hAnsi="Times New Roman"/>
                <w:b w:val="0"/>
                <w:bCs/>
              </w:rPr>
              <w:t>Session status indication can be transmitted from UE to gNB when the UE moves from RRC IDLE/INACTIVE to RRC_CONNECTED state. Detailed RRC procedures are FFS in RAN2.</w:t>
            </w:r>
          </w:p>
        </w:tc>
      </w:tr>
    </w:tbl>
    <w:p w14:paraId="45ADC9EE" w14:textId="77777777" w:rsidR="0095463C" w:rsidRPr="003F3D63" w:rsidRDefault="0095463C" w:rsidP="008553F2">
      <w:pPr>
        <w:jc w:val="both"/>
        <w:rPr>
          <w:sz w:val="2"/>
          <w:szCs w:val="2"/>
        </w:rPr>
      </w:pPr>
    </w:p>
    <w:p w14:paraId="35862916" w14:textId="2522DE10" w:rsidR="008553F2" w:rsidRPr="003F3D63" w:rsidRDefault="008553F2" w:rsidP="008553F2">
      <w:pPr>
        <w:jc w:val="both"/>
      </w:pPr>
      <w:r w:rsidRPr="003F3D63">
        <w:t>We understand the intention of the request is to immediately let the gNB know the session status when the UE connects gNB from RRC IDLE, for the purpose of knowing how to handle the area scope checking in the gNB. For example, if there is ongoing MBS QoE session, gNB should not check the area scope because the area scope of a QoE configuration shall only be evaluated at the start of a QoE measurement session, i.e., if the UE moves out the coverage, the ongoing QoE Sessions should not be affected. If the MBS QoE session is stopped, the network may release the QoE configuration based on area scope checking. Therefore, when the UE transits from RRC IDLE to RRC CONNECTED state, UE should report the status of QoE measurements (e.g., QoE session started, QoE session stopped) for MBS per QoE configuration in Msg5.</w:t>
      </w:r>
    </w:p>
    <w:p w14:paraId="76E2F433" w14:textId="777B250D" w:rsidR="008553F2" w:rsidRPr="003F3D63" w:rsidRDefault="008553F2" w:rsidP="008553F2">
      <w:pPr>
        <w:jc w:val="both"/>
        <w:rPr>
          <w:b/>
        </w:rPr>
      </w:pPr>
      <w:r w:rsidRPr="003F3D63">
        <w:rPr>
          <w:b/>
        </w:rPr>
        <w:t xml:space="preserve">Proposal </w:t>
      </w:r>
      <w:r w:rsidR="00B87FB1" w:rsidRPr="003F3D63">
        <w:rPr>
          <w:b/>
        </w:rPr>
        <w:t>1</w:t>
      </w:r>
      <w:r w:rsidRPr="003F3D63">
        <w:rPr>
          <w:b/>
        </w:rPr>
        <w:t>: When the UE transits from RRC IDLE</w:t>
      </w:r>
      <w:r w:rsidR="0084309E" w:rsidRPr="003F3D63">
        <w:rPr>
          <w:b/>
        </w:rPr>
        <w:t>/INACTIVE</w:t>
      </w:r>
      <w:r w:rsidRPr="003F3D63">
        <w:rPr>
          <w:b/>
        </w:rPr>
        <w:t xml:space="preserve"> to RRC CONNECTED state, UE reports the status of QoE measurements (e.g., QoE session started, QoE session stopped) for MBS per QoE configuration</w:t>
      </w:r>
      <w:r w:rsidR="00B25709" w:rsidRPr="003F3D63">
        <w:rPr>
          <w:b/>
        </w:rPr>
        <w:t xml:space="preserve"> (i.e., per RRC ID)</w:t>
      </w:r>
      <w:r w:rsidRPr="003F3D63">
        <w:rPr>
          <w:b/>
        </w:rPr>
        <w:t xml:space="preserve"> in Msg5.</w:t>
      </w:r>
    </w:p>
    <w:p w14:paraId="6327A5E6" w14:textId="7DED2559" w:rsidR="009339CB" w:rsidRPr="00C33FA4" w:rsidRDefault="009339CB" w:rsidP="009339CB">
      <w:pPr>
        <w:pStyle w:val="Heading2"/>
      </w:pPr>
      <w:r w:rsidRPr="00C33FA4">
        <w:t>2.2</w:t>
      </w:r>
      <w:r w:rsidRPr="00C33FA4">
        <w:tab/>
      </w:r>
      <w:r w:rsidR="00B25709" w:rsidRPr="00C33FA4">
        <w:t>Working assumptions for UE-based solution</w:t>
      </w:r>
    </w:p>
    <w:p w14:paraId="1BC82ECA" w14:textId="7B29579C" w:rsidR="009339CB" w:rsidRPr="00C33FA4" w:rsidRDefault="00B25709" w:rsidP="009339CB">
      <w:r w:rsidRPr="00C33FA4">
        <w:t xml:space="preserve">In </w:t>
      </w:r>
      <w:r w:rsidR="008709F5">
        <w:t xml:space="preserve">the </w:t>
      </w:r>
      <w:r w:rsidRPr="00C33FA4">
        <w:t>RAN3 LS [2],</w:t>
      </w:r>
      <w:r w:rsidR="0043713C" w:rsidRPr="00C33FA4">
        <w:t xml:space="preserve"> RAN3 made the</w:t>
      </w:r>
      <w:r w:rsidRPr="00C33FA4">
        <w:t xml:space="preserve"> working assumption </w:t>
      </w:r>
      <w:r w:rsidR="0043713C" w:rsidRPr="00C33FA4">
        <w:t>for</w:t>
      </w:r>
      <w:r w:rsidRPr="00C33FA4">
        <w:t xml:space="preserve"> UE-based solution</w:t>
      </w:r>
      <w:r w:rsidR="0043713C" w:rsidRPr="00C33FA4">
        <w:t xml:space="preserve"> in </w:t>
      </w:r>
      <w:r w:rsidR="0043713C" w:rsidRPr="00C33FA4">
        <w:rPr>
          <w:lang w:eastAsia="zh-CN"/>
        </w:rPr>
        <w:t>Rel</w:t>
      </w:r>
      <w:r w:rsidR="0043713C" w:rsidRPr="00C33FA4">
        <w:t xml:space="preserve">-18. </w:t>
      </w:r>
    </w:p>
    <w:tbl>
      <w:tblPr>
        <w:tblStyle w:val="TableGrid"/>
        <w:tblW w:w="0" w:type="auto"/>
        <w:tblLook w:val="04A0" w:firstRow="1" w:lastRow="0" w:firstColumn="1" w:lastColumn="0" w:noHBand="0" w:noVBand="1"/>
      </w:tblPr>
      <w:tblGrid>
        <w:gridCol w:w="9631"/>
      </w:tblGrid>
      <w:tr w:rsidR="00743F59" w:rsidRPr="003F3D63" w14:paraId="4EB77E38" w14:textId="77777777" w:rsidTr="00743F59">
        <w:tc>
          <w:tcPr>
            <w:tcW w:w="9631" w:type="dxa"/>
          </w:tcPr>
          <w:p w14:paraId="1D793A1F" w14:textId="11346055" w:rsidR="00743F59" w:rsidRPr="003F3D63" w:rsidRDefault="00743F59" w:rsidP="009339CB">
            <w:pPr>
              <w:numPr>
                <w:ilvl w:val="0"/>
                <w:numId w:val="9"/>
              </w:numPr>
              <w:overflowPunct w:val="0"/>
              <w:autoSpaceDE w:val="0"/>
              <w:autoSpaceDN w:val="0"/>
              <w:adjustRightInd w:val="0"/>
              <w:spacing w:afterLines="100" w:after="240"/>
              <w:ind w:leftChars="100" w:left="557" w:hanging="357"/>
              <w:textAlignment w:val="baseline"/>
              <w:rPr>
                <w:rFonts w:eastAsia="等线"/>
                <w:lang w:eastAsia="zh-CN"/>
              </w:rPr>
            </w:pPr>
            <w:r w:rsidRPr="003F3D63">
              <w:rPr>
                <w:rFonts w:eastAsia="等线"/>
                <w:lang w:eastAsia="zh-CN"/>
              </w:rPr>
              <w:t>Working Assumption: UE based solution for IDLE QoE configuration retrieve in Rel-18.</w:t>
            </w:r>
          </w:p>
        </w:tc>
      </w:tr>
    </w:tbl>
    <w:p w14:paraId="2FF09B95" w14:textId="77777777" w:rsidR="006E3147" w:rsidRPr="00C33FA4" w:rsidRDefault="006E3147" w:rsidP="009339CB">
      <w:pPr>
        <w:rPr>
          <w:sz w:val="2"/>
          <w:szCs w:val="2"/>
          <w:lang w:eastAsia="zh-CN"/>
        </w:rPr>
      </w:pPr>
    </w:p>
    <w:p w14:paraId="2CF2C2CC" w14:textId="013967F7" w:rsidR="0043713C" w:rsidRPr="00C33FA4" w:rsidRDefault="0043713C" w:rsidP="009339CB">
      <w:pPr>
        <w:rPr>
          <w:lang w:eastAsia="zh-CN"/>
        </w:rPr>
      </w:pPr>
      <w:r w:rsidRPr="00C33FA4">
        <w:rPr>
          <w:lang w:eastAsia="zh-CN"/>
        </w:rPr>
        <w:t xml:space="preserve">In the post-meeting email discussion, several issues </w:t>
      </w:r>
      <w:r w:rsidR="00552000" w:rsidRPr="00C33FA4">
        <w:rPr>
          <w:lang w:eastAsia="zh-CN"/>
        </w:rPr>
        <w:t>were identified</w:t>
      </w:r>
      <w:r w:rsidRPr="00C33FA4">
        <w:rPr>
          <w:lang w:eastAsia="zh-CN"/>
        </w:rPr>
        <w:t xml:space="preserve"> to support the WA:</w:t>
      </w:r>
    </w:p>
    <w:p w14:paraId="4EF2A7CC" w14:textId="04315CCE" w:rsidR="0043713C" w:rsidRPr="00C33FA4" w:rsidRDefault="009D6FE8" w:rsidP="009D6FE8">
      <w:pPr>
        <w:pStyle w:val="ListParagraph"/>
        <w:numPr>
          <w:ilvl w:val="0"/>
          <w:numId w:val="12"/>
        </w:numPr>
      </w:pPr>
      <w:r w:rsidRPr="00C33FA4">
        <w:t>Whether to introduce a new 1-bit indication in msg5 to represent the availability of QoE measurement configurations stored in the UE.</w:t>
      </w:r>
    </w:p>
    <w:p w14:paraId="4C09D2C1" w14:textId="43063971" w:rsidR="009D6FE8" w:rsidRPr="00C33FA4" w:rsidRDefault="009D6FE8" w:rsidP="000863C3">
      <w:pPr>
        <w:pStyle w:val="ListParagraph"/>
        <w:numPr>
          <w:ilvl w:val="0"/>
          <w:numId w:val="12"/>
        </w:numPr>
      </w:pPr>
      <w:r w:rsidRPr="00C33FA4">
        <w:t>RRC procedure to be used to transmit QoE configurations to the gNB</w:t>
      </w:r>
    </w:p>
    <w:p w14:paraId="0C44B89D" w14:textId="2FF950F5" w:rsidR="00B25709" w:rsidRPr="00C33FA4" w:rsidRDefault="00AB25B6" w:rsidP="00B25709">
      <w:pPr>
        <w:rPr>
          <w:lang w:eastAsia="zh-CN"/>
        </w:rPr>
      </w:pPr>
      <w:r w:rsidRPr="00C33FA4">
        <w:rPr>
          <w:lang w:eastAsia="zh-CN"/>
        </w:rPr>
        <w:lastRenderedPageBreak/>
        <w:t>When</w:t>
      </w:r>
      <w:r w:rsidRPr="00C33FA4">
        <w:t xml:space="preserve"> UE is in RRC IDLE/INAC</w:t>
      </w:r>
      <w:r w:rsidRPr="00C33FA4">
        <w:rPr>
          <w:lang w:eastAsia="zh-CN"/>
        </w:rPr>
        <w:t xml:space="preserve">TIVE, the </w:t>
      </w:r>
      <w:r w:rsidR="00B25709" w:rsidRPr="00C33FA4">
        <w:t>QoE configuration</w:t>
      </w:r>
      <w:r w:rsidRPr="00C33FA4">
        <w:t>s may be</w:t>
      </w:r>
      <w:r w:rsidR="00B25709" w:rsidRPr="00C33FA4">
        <w:t xml:space="preserve"> released by UE </w:t>
      </w:r>
      <w:r w:rsidR="00B25709" w:rsidRPr="00C33FA4">
        <w:rPr>
          <w:lang w:eastAsia="zh-CN"/>
        </w:rPr>
        <w:t>(e.g., after 48 hour)</w:t>
      </w:r>
      <w:r w:rsidRPr="00C33FA4">
        <w:rPr>
          <w:lang w:eastAsia="zh-CN"/>
        </w:rPr>
        <w:t>. In this case,</w:t>
      </w:r>
      <w:r w:rsidR="00B25709" w:rsidRPr="00C33FA4">
        <w:rPr>
          <w:lang w:eastAsia="zh-CN"/>
        </w:rPr>
        <w:t xml:space="preserve"> the UE </w:t>
      </w:r>
      <w:r w:rsidR="00B9450D">
        <w:rPr>
          <w:lang w:eastAsia="zh-CN"/>
        </w:rPr>
        <w:t>will</w:t>
      </w:r>
      <w:r w:rsidR="00B9450D" w:rsidRPr="00C33FA4">
        <w:rPr>
          <w:lang w:eastAsia="zh-CN"/>
        </w:rPr>
        <w:t xml:space="preserve"> </w:t>
      </w:r>
      <w:r w:rsidR="00B25709" w:rsidRPr="00C33FA4">
        <w:rPr>
          <w:lang w:eastAsia="zh-CN"/>
        </w:rPr>
        <w:t xml:space="preserve">not report the status of QoE measurements for the </w:t>
      </w:r>
      <w:r w:rsidR="005E5B31" w:rsidRPr="00C33FA4">
        <w:rPr>
          <w:lang w:eastAsia="zh-CN"/>
        </w:rPr>
        <w:t>released configuration</w:t>
      </w:r>
      <w:r w:rsidR="00303CBC" w:rsidRPr="00C33FA4">
        <w:rPr>
          <w:lang w:eastAsia="zh-CN"/>
        </w:rPr>
        <w:t>s when it moves to RRC CONNECTED state</w:t>
      </w:r>
      <w:r w:rsidR="005E5B31" w:rsidRPr="00C33FA4">
        <w:rPr>
          <w:lang w:eastAsia="zh-CN"/>
        </w:rPr>
        <w:t>.</w:t>
      </w:r>
      <w:r w:rsidR="00B25709" w:rsidRPr="00C33FA4">
        <w:rPr>
          <w:lang w:eastAsia="zh-CN"/>
        </w:rPr>
        <w:t xml:space="preserve"> This implies the QoE configuration which </w:t>
      </w:r>
      <w:r w:rsidR="00FF4EDE">
        <w:rPr>
          <w:lang w:eastAsia="zh-CN"/>
        </w:rPr>
        <w:t>was</w:t>
      </w:r>
      <w:r w:rsidR="00FF4EDE" w:rsidRPr="00C33FA4">
        <w:rPr>
          <w:lang w:eastAsia="zh-CN"/>
        </w:rPr>
        <w:t xml:space="preserve"> </w:t>
      </w:r>
      <w:r w:rsidR="00B25709" w:rsidRPr="00C33FA4">
        <w:rPr>
          <w:lang w:eastAsia="zh-CN"/>
        </w:rPr>
        <w:t xml:space="preserve">not reported in the </w:t>
      </w:r>
      <w:r w:rsidR="00E51536" w:rsidRPr="00C33FA4">
        <w:rPr>
          <w:lang w:eastAsia="zh-CN"/>
        </w:rPr>
        <w:t>QoE measurement</w:t>
      </w:r>
      <w:r w:rsidR="00B25709" w:rsidRPr="00C33FA4">
        <w:rPr>
          <w:lang w:eastAsia="zh-CN"/>
        </w:rPr>
        <w:t xml:space="preserve"> status report should be regarded as </w:t>
      </w:r>
      <w:r w:rsidR="00CF338B" w:rsidRPr="00C33FA4">
        <w:rPr>
          <w:lang w:eastAsia="zh-CN"/>
        </w:rPr>
        <w:t xml:space="preserve">configurations that do </w:t>
      </w:r>
      <w:r w:rsidR="00B25709" w:rsidRPr="00C33FA4">
        <w:rPr>
          <w:lang w:eastAsia="zh-CN"/>
        </w:rPr>
        <w:t xml:space="preserve">not </w:t>
      </w:r>
      <w:r w:rsidR="003621DC" w:rsidRPr="00C33FA4">
        <w:rPr>
          <w:lang w:eastAsia="zh-CN"/>
        </w:rPr>
        <w:t>exist</w:t>
      </w:r>
      <w:r w:rsidR="00B25709" w:rsidRPr="00C33FA4">
        <w:rPr>
          <w:lang w:eastAsia="zh-CN"/>
        </w:rPr>
        <w:t xml:space="preserve"> in UE.</w:t>
      </w:r>
      <w:r w:rsidR="007D7939" w:rsidRPr="00C33FA4">
        <w:rPr>
          <w:lang w:eastAsia="zh-CN"/>
        </w:rPr>
        <w:t xml:space="preserve"> In other words, only the QoE configuration</w:t>
      </w:r>
      <w:r w:rsidR="00CF338B" w:rsidRPr="00C33FA4">
        <w:rPr>
          <w:lang w:eastAsia="zh-CN"/>
        </w:rPr>
        <w:t>s included in QoE measurement status report should be considered as configurations stored in UE.</w:t>
      </w:r>
    </w:p>
    <w:p w14:paraId="3D9A9B8F" w14:textId="3FC36E25" w:rsidR="00B25709" w:rsidRPr="003F3D63" w:rsidRDefault="00B25709" w:rsidP="00B25709">
      <w:pPr>
        <w:jc w:val="both"/>
        <w:rPr>
          <w:b/>
        </w:rPr>
      </w:pPr>
      <w:r w:rsidRPr="003F3D63">
        <w:rPr>
          <w:b/>
        </w:rPr>
        <w:t xml:space="preserve">Proposal </w:t>
      </w:r>
      <w:r w:rsidR="00CB0606" w:rsidRPr="003F3D63">
        <w:rPr>
          <w:b/>
        </w:rPr>
        <w:t>2</w:t>
      </w:r>
      <w:r w:rsidRPr="003F3D63">
        <w:rPr>
          <w:b/>
        </w:rPr>
        <w:t xml:space="preserve">: The </w:t>
      </w:r>
      <w:r w:rsidR="00CB0606" w:rsidRPr="003F3D63">
        <w:rPr>
          <w:b/>
        </w:rPr>
        <w:t xml:space="preserve">QoE configurations (e.g., </w:t>
      </w:r>
      <w:r w:rsidRPr="003F3D63">
        <w:rPr>
          <w:b/>
        </w:rPr>
        <w:t>RRC IDs</w:t>
      </w:r>
      <w:r w:rsidR="00CB0606" w:rsidRPr="003F3D63">
        <w:rPr>
          <w:b/>
        </w:rPr>
        <w:t>)</w:t>
      </w:r>
      <w:r w:rsidRPr="003F3D63">
        <w:rPr>
          <w:b/>
        </w:rPr>
        <w:t xml:space="preserve"> </w:t>
      </w:r>
      <w:r w:rsidR="00682C98" w:rsidRPr="003F3D63">
        <w:rPr>
          <w:b/>
        </w:rPr>
        <w:t>contained</w:t>
      </w:r>
      <w:r w:rsidRPr="003F3D63">
        <w:rPr>
          <w:b/>
        </w:rPr>
        <w:t xml:space="preserve"> in </w:t>
      </w:r>
      <w:r w:rsidR="00CB0606" w:rsidRPr="003F3D63">
        <w:rPr>
          <w:b/>
        </w:rPr>
        <w:t xml:space="preserve">the </w:t>
      </w:r>
      <w:r w:rsidRPr="003F3D63">
        <w:rPr>
          <w:b/>
        </w:rPr>
        <w:t xml:space="preserve">QoE measurement status report can be </w:t>
      </w:r>
      <w:r w:rsidR="00306513" w:rsidRPr="003F3D63">
        <w:rPr>
          <w:b/>
        </w:rPr>
        <w:t>used</w:t>
      </w:r>
      <w:r w:rsidRPr="003F3D63">
        <w:rPr>
          <w:b/>
        </w:rPr>
        <w:t xml:space="preserve"> as indication of </w:t>
      </w:r>
      <w:r w:rsidR="00864A37" w:rsidRPr="003F3D63">
        <w:rPr>
          <w:b/>
        </w:rPr>
        <w:t xml:space="preserve">the availability of </w:t>
      </w:r>
      <w:r w:rsidRPr="003F3D63">
        <w:rPr>
          <w:b/>
        </w:rPr>
        <w:t>QoE configuration stored in UE.</w:t>
      </w:r>
    </w:p>
    <w:p w14:paraId="451692E4" w14:textId="476557D5" w:rsidR="00D053E2" w:rsidRPr="00C33FA4" w:rsidRDefault="001657DC" w:rsidP="00D053E2">
      <w:r w:rsidRPr="00C33FA4">
        <w:t xml:space="preserve">On the </w:t>
      </w:r>
      <w:r w:rsidR="00D053E2" w:rsidRPr="00C33FA4">
        <w:t>RRC procedure to be used to transmit QoE configurations to the gNB</w:t>
      </w:r>
      <w:r w:rsidRPr="00C33FA4">
        <w:t xml:space="preserve">, below </w:t>
      </w:r>
      <w:r w:rsidR="00A31417" w:rsidRPr="00C33FA4">
        <w:t>options</w:t>
      </w:r>
      <w:r w:rsidRPr="00C33FA4">
        <w:t xml:space="preserve"> are listed in the email discussion:</w:t>
      </w:r>
    </w:p>
    <w:p w14:paraId="768D9B7A" w14:textId="77777777" w:rsidR="00D053E2" w:rsidRPr="00C33FA4" w:rsidRDefault="00D053E2" w:rsidP="00D053E2">
      <w:pPr>
        <w:pStyle w:val="ListParagraph"/>
        <w:numPr>
          <w:ilvl w:val="0"/>
          <w:numId w:val="13"/>
        </w:numPr>
      </w:pPr>
      <w:r w:rsidRPr="00C33FA4">
        <w:t>Option 1: UE information request/response procedure</w:t>
      </w:r>
    </w:p>
    <w:p w14:paraId="31927DE6" w14:textId="77777777" w:rsidR="00D053E2" w:rsidRPr="00C33FA4" w:rsidRDefault="00D053E2" w:rsidP="00D053E2">
      <w:pPr>
        <w:pStyle w:val="ListParagraph"/>
        <w:numPr>
          <w:ilvl w:val="0"/>
          <w:numId w:val="13"/>
        </w:numPr>
      </w:pPr>
      <w:r w:rsidRPr="00C33FA4">
        <w:t>Option 2: QoE measurement reporting procedure</w:t>
      </w:r>
    </w:p>
    <w:p w14:paraId="53EA4833" w14:textId="5BF4ADA8" w:rsidR="00D053E2" w:rsidRPr="00C33FA4" w:rsidRDefault="00D053E2" w:rsidP="00D053E2">
      <w:pPr>
        <w:pStyle w:val="ListParagraph"/>
        <w:numPr>
          <w:ilvl w:val="0"/>
          <w:numId w:val="13"/>
        </w:numPr>
      </w:pPr>
      <w:r w:rsidRPr="00C33FA4">
        <w:t>Option 3: Using msg5 to retrieve QoE configurations.</w:t>
      </w:r>
    </w:p>
    <w:p w14:paraId="474248A1" w14:textId="15E770C8" w:rsidR="001657DC" w:rsidRPr="00C33FA4" w:rsidRDefault="00773DBB" w:rsidP="009339CB">
      <w:r w:rsidRPr="00C33FA4">
        <w:t xml:space="preserve">The timing when the QoE configuration information become available to gNB was discussed in RAN2-123bis meeting, RAN2 concluded that the information should be reported after AS security </w:t>
      </w:r>
      <w:r w:rsidR="00A3743D" w:rsidRPr="00C33FA4">
        <w:t>activation</w:t>
      </w:r>
      <w:r w:rsidRPr="00C33FA4">
        <w:t xml:space="preserve"> as indicated in the LS to RA</w:t>
      </w:r>
      <w:r w:rsidRPr="00C33FA4">
        <w:rPr>
          <w:lang w:eastAsia="zh-CN"/>
        </w:rPr>
        <w:t>N3 [</w:t>
      </w:r>
      <w:r w:rsidR="005D06B0" w:rsidRPr="00C33FA4">
        <w:rPr>
          <w:lang w:eastAsia="zh-CN"/>
        </w:rPr>
        <w:t>3</w:t>
      </w:r>
      <w:r w:rsidRPr="00C33FA4">
        <w:rPr>
          <w:lang w:eastAsia="zh-CN"/>
        </w:rPr>
        <w:t>]</w:t>
      </w:r>
      <w:r w:rsidR="003221AD" w:rsidRPr="00C33FA4">
        <w:rPr>
          <w:lang w:eastAsia="zh-CN"/>
        </w:rPr>
        <w:t xml:space="preserve">. </w:t>
      </w:r>
      <w:r w:rsidR="000C7E1E" w:rsidRPr="00C33FA4">
        <w:rPr>
          <w:lang w:eastAsia="zh-CN"/>
        </w:rPr>
        <w:t xml:space="preserve">As the AS security is activated after Msg5, </w:t>
      </w:r>
      <w:r w:rsidR="003221AD" w:rsidRPr="00C33FA4">
        <w:rPr>
          <w:lang w:eastAsia="zh-CN"/>
        </w:rPr>
        <w:t xml:space="preserve">the option3 above </w:t>
      </w:r>
      <w:r w:rsidR="000C7E1E" w:rsidRPr="00C33FA4">
        <w:rPr>
          <w:lang w:eastAsia="zh-CN"/>
        </w:rPr>
        <w:t>seems</w:t>
      </w:r>
      <w:r w:rsidR="003221AD" w:rsidRPr="00C33FA4">
        <w:rPr>
          <w:lang w:eastAsia="zh-CN"/>
        </w:rPr>
        <w:t xml:space="preserve"> not suitable to be </w:t>
      </w:r>
      <w:r w:rsidR="000C7E1E" w:rsidRPr="00C33FA4">
        <w:rPr>
          <w:lang w:eastAsia="zh-CN"/>
        </w:rPr>
        <w:t>used for QoE configuration reporting.</w:t>
      </w:r>
    </w:p>
    <w:tbl>
      <w:tblPr>
        <w:tblStyle w:val="TableGrid"/>
        <w:tblW w:w="0" w:type="auto"/>
        <w:tblLook w:val="04A0" w:firstRow="1" w:lastRow="0" w:firstColumn="1" w:lastColumn="0" w:noHBand="0" w:noVBand="1"/>
      </w:tblPr>
      <w:tblGrid>
        <w:gridCol w:w="9631"/>
      </w:tblGrid>
      <w:tr w:rsidR="00954C91" w:rsidRPr="003F3D63" w14:paraId="5AAD7551" w14:textId="77777777" w:rsidTr="00954C91">
        <w:tc>
          <w:tcPr>
            <w:tcW w:w="9631" w:type="dxa"/>
          </w:tcPr>
          <w:p w14:paraId="446BF16A" w14:textId="100F68CD" w:rsidR="00954C91" w:rsidRPr="00C33FA4" w:rsidRDefault="00954C91" w:rsidP="00954C91">
            <w:pPr>
              <w:spacing w:after="0"/>
              <w:rPr>
                <w:b/>
                <w:bCs/>
                <w:lang w:eastAsia="zh-CN"/>
              </w:rPr>
            </w:pPr>
            <w:r w:rsidRPr="00C33FA4">
              <w:rPr>
                <w:b/>
                <w:bCs/>
                <w:lang w:eastAsia="zh-CN"/>
              </w:rPr>
              <w:t>Excerpt from R2-2311409:</w:t>
            </w:r>
          </w:p>
          <w:p w14:paraId="09BAB48F" w14:textId="45943310" w:rsidR="00954C91" w:rsidRPr="00C33FA4" w:rsidRDefault="00954C91" w:rsidP="00907C68">
            <w:pPr>
              <w:pStyle w:val="ListParagraph"/>
              <w:numPr>
                <w:ilvl w:val="0"/>
                <w:numId w:val="9"/>
              </w:numPr>
              <w:spacing w:after="0"/>
              <w:rPr>
                <w:rFonts w:ascii="Arial" w:hAnsi="Arial" w:cs="Arial"/>
              </w:rPr>
            </w:pPr>
            <w:r w:rsidRPr="00C33FA4">
              <w:rPr>
                <w:lang w:eastAsia="zh-CN"/>
              </w:rPr>
              <w:t>RAN2 observed the timing when the QoE configuration information become available to gNB will be delayed due to QoE configuration retrieval can only happen after AS security activation, RAN2 has no intention to optimize the latency of QoE configuration retrieval, but it is not a technical issue to block the feasibility of UE based solution.</w:t>
            </w:r>
          </w:p>
        </w:tc>
      </w:tr>
    </w:tbl>
    <w:p w14:paraId="60A8B081" w14:textId="77777777" w:rsidR="000C7E1E" w:rsidRPr="00C33FA4" w:rsidRDefault="000C7E1E" w:rsidP="009339CB">
      <w:pPr>
        <w:rPr>
          <w:sz w:val="2"/>
          <w:szCs w:val="2"/>
        </w:rPr>
      </w:pPr>
    </w:p>
    <w:p w14:paraId="7CBF3B69" w14:textId="0A209ED4" w:rsidR="000C7E1E" w:rsidRPr="00C33FA4" w:rsidRDefault="000C7E1E" w:rsidP="003236C9">
      <w:pPr>
        <w:jc w:val="both"/>
      </w:pPr>
      <w:r w:rsidRPr="00C33FA4">
        <w:t xml:space="preserve">In our understanding, </w:t>
      </w:r>
      <w:r w:rsidR="00C82CB5" w:rsidRPr="00C33FA4">
        <w:t>both option1 and option2 are feasible.</w:t>
      </w:r>
      <w:r w:rsidR="003E045B">
        <w:t xml:space="preserve"> </w:t>
      </w:r>
      <w:r w:rsidR="002775E0" w:rsidRPr="00C33FA4">
        <w:t>W</w:t>
      </w:r>
      <w:r w:rsidR="0057337C" w:rsidRPr="00C33FA4">
        <w:t xml:space="preserve">hen the UE moves </w:t>
      </w:r>
      <w:r w:rsidR="00F87C88">
        <w:t xml:space="preserve">from RRC IDLE/INACTIVE </w:t>
      </w:r>
      <w:r w:rsidR="0057337C" w:rsidRPr="00C33FA4">
        <w:t xml:space="preserve">to RRC CONNECTED state and transmits the QoE reports to the serving gNB, the UE should </w:t>
      </w:r>
      <w:r w:rsidR="003E2F9F" w:rsidRPr="00C33FA4">
        <w:t>firstly</w:t>
      </w:r>
      <w:r w:rsidR="0057337C" w:rsidRPr="00C33FA4">
        <w:t xml:space="preserve"> deliver the QoE configurations to gNB to enable the gNB </w:t>
      </w:r>
      <w:r w:rsidR="00F87C88" w:rsidRPr="00C33FA4">
        <w:t>transferring</w:t>
      </w:r>
      <w:r w:rsidR="0057337C" w:rsidRPr="00C33FA4">
        <w:t xml:space="preserve"> the received QoE reports to </w:t>
      </w:r>
      <w:r w:rsidR="00015506" w:rsidRPr="00C33FA4">
        <w:t xml:space="preserve">the </w:t>
      </w:r>
      <w:r w:rsidR="0057337C" w:rsidRPr="00C33FA4">
        <w:t>correct MCE.</w:t>
      </w:r>
      <w:r w:rsidR="002775E0" w:rsidRPr="00C33FA4">
        <w:t xml:space="preserve"> Therefore, </w:t>
      </w:r>
      <w:r w:rsidR="00227758" w:rsidRPr="00C33FA4">
        <w:t xml:space="preserve">the QoE reporting procedure can be reused to report QoE configurations to minimize the specification impact. For option1, it may add additional complexity to </w:t>
      </w:r>
      <w:r w:rsidR="00CC1C6F" w:rsidRPr="00C33FA4">
        <w:t>coordinate</w:t>
      </w:r>
      <w:r w:rsidR="00227758" w:rsidRPr="00C33FA4">
        <w:t xml:space="preserve"> between the QoE report transmission procedure and QoE configuration </w:t>
      </w:r>
      <w:r w:rsidR="00CC1C6F" w:rsidRPr="00C33FA4">
        <w:t>retrieval</w:t>
      </w:r>
      <w:r w:rsidR="00227758" w:rsidRPr="00C33FA4">
        <w:t xml:space="preserve"> procedure.</w:t>
      </w:r>
    </w:p>
    <w:p w14:paraId="0E33FD0F" w14:textId="1F59400C" w:rsidR="00B452FC" w:rsidRPr="003F3D63" w:rsidRDefault="00B452FC" w:rsidP="00B452FC">
      <w:pPr>
        <w:jc w:val="both"/>
        <w:rPr>
          <w:b/>
        </w:rPr>
      </w:pPr>
      <w:r w:rsidRPr="003F3D63">
        <w:rPr>
          <w:b/>
        </w:rPr>
        <w:t>Proposal 3: QoE measurement reporting procedure is used for transmitting QoE configurations information to gNB if UE based solution is supported.</w:t>
      </w:r>
    </w:p>
    <w:p w14:paraId="15FC3C61" w14:textId="5E537C88" w:rsidR="00ED1A35" w:rsidRPr="00C33FA4" w:rsidRDefault="00ED1A35" w:rsidP="00ED1A35">
      <w:pPr>
        <w:pStyle w:val="Heading2"/>
      </w:pPr>
      <w:r w:rsidRPr="00C33FA4">
        <w:t>2.3</w:t>
      </w:r>
      <w:r w:rsidRPr="00C33FA4">
        <w:tab/>
      </w:r>
      <w:r w:rsidRPr="003F3D63">
        <w:t>QoE configuration applicable for RRC IDLE/INACTIVE</w:t>
      </w:r>
    </w:p>
    <w:p w14:paraId="1B4112F7" w14:textId="15BF5EF7" w:rsidR="00ED1A35" w:rsidRPr="003F3D63" w:rsidRDefault="00ED1A35" w:rsidP="0072757A">
      <w:pPr>
        <w:pStyle w:val="CommentText"/>
      </w:pPr>
      <w:r w:rsidRPr="003F3D63">
        <w:t xml:space="preserve">In RAN2-122 meeting, RAN2 reached working assumption that </w:t>
      </w:r>
      <w:r w:rsidRPr="003F3D63">
        <w:rPr>
          <w:bCs/>
        </w:rPr>
        <w:t xml:space="preserve">explicit indicator in AS-layer on whether a QoE configuration is also applicable in RRC-IDLE/INACTIVE states. But the WA can be </w:t>
      </w:r>
      <w:r w:rsidR="006F6B44">
        <w:rPr>
          <w:bCs/>
        </w:rPr>
        <w:t>revisited</w:t>
      </w:r>
      <w:r w:rsidR="006F6B44" w:rsidRPr="003F3D63">
        <w:rPr>
          <w:bCs/>
        </w:rPr>
        <w:t xml:space="preserve"> </w:t>
      </w:r>
      <w:r w:rsidR="006F6B44">
        <w:rPr>
          <w:bCs/>
        </w:rPr>
        <w:t>based on whether</w:t>
      </w:r>
      <w:r w:rsidRPr="003F3D63">
        <w:rPr>
          <w:bCs/>
        </w:rPr>
        <w:t xml:space="preserve"> the MBS QoE is a service type.</w:t>
      </w:r>
      <w:r w:rsidR="0072757A" w:rsidRPr="0072757A">
        <w:rPr>
          <w:rFonts w:eastAsia="宋体"/>
        </w:rPr>
        <w:t xml:space="preserve"> </w:t>
      </w:r>
      <w:r w:rsidR="0072757A" w:rsidRPr="00F9624F">
        <w:rPr>
          <w:rFonts w:eastAsia="宋体"/>
        </w:rPr>
        <w:t xml:space="preserve">Since RAN3 </w:t>
      </w:r>
      <w:r w:rsidR="0072757A">
        <w:rPr>
          <w:rFonts w:eastAsia="宋体"/>
        </w:rPr>
        <w:t xml:space="preserve">has </w:t>
      </w:r>
      <w:r w:rsidR="0072757A" w:rsidRPr="00F9624F">
        <w:rPr>
          <w:rFonts w:eastAsia="宋体"/>
        </w:rPr>
        <w:t>confirm</w:t>
      </w:r>
      <w:r w:rsidR="0072757A">
        <w:rPr>
          <w:rFonts w:eastAsia="宋体"/>
        </w:rPr>
        <w:t>ed</w:t>
      </w:r>
      <w:r w:rsidR="0072757A" w:rsidRPr="00F9624F">
        <w:rPr>
          <w:rFonts w:eastAsia="宋体"/>
        </w:rPr>
        <w:t xml:space="preserve"> the MBS is considered as a communication service (instead of a service type) in LS R3-235913, we think the RAN2 WA can be confirmed.</w:t>
      </w:r>
    </w:p>
    <w:tbl>
      <w:tblPr>
        <w:tblStyle w:val="TableGrid"/>
        <w:tblW w:w="0" w:type="auto"/>
        <w:tblLook w:val="04A0" w:firstRow="1" w:lastRow="0" w:firstColumn="1" w:lastColumn="0" w:noHBand="0" w:noVBand="1"/>
      </w:tblPr>
      <w:tblGrid>
        <w:gridCol w:w="9631"/>
      </w:tblGrid>
      <w:tr w:rsidR="00ED1A35" w:rsidRPr="003F3D63" w14:paraId="3F2D57B5" w14:textId="77777777">
        <w:tc>
          <w:tcPr>
            <w:tcW w:w="9631" w:type="dxa"/>
          </w:tcPr>
          <w:p w14:paraId="2A815883" w14:textId="77777777" w:rsidR="00ED1A35" w:rsidRPr="003F3D63" w:rsidRDefault="00ED1A35">
            <w:pPr>
              <w:pStyle w:val="Agreement"/>
              <w:numPr>
                <w:ilvl w:val="0"/>
                <w:numId w:val="0"/>
              </w:numPr>
              <w:rPr>
                <w:rFonts w:ascii="Times New Roman" w:hAnsi="Times New Roman"/>
                <w:b w:val="0"/>
                <w:bCs/>
              </w:rPr>
            </w:pPr>
            <w:r w:rsidRPr="003F3D63">
              <w:rPr>
                <w:rFonts w:ascii="Times New Roman" w:hAnsi="Times New Roman"/>
                <w:b w:val="0"/>
                <w:bCs/>
              </w:rPr>
              <w:t>As working assumption, RAN2 will use explicit indicator in AS-layer on whether a QoE configuration is also applicable in RRC-IDLE/INACTIVE states. Can be revisited if RAN3 decides to introduce a service type.</w:t>
            </w:r>
          </w:p>
        </w:tc>
      </w:tr>
    </w:tbl>
    <w:p w14:paraId="498A847C" w14:textId="77777777" w:rsidR="00ED1A35" w:rsidRPr="003F3D63" w:rsidRDefault="00ED1A35" w:rsidP="00ED1A35">
      <w:pPr>
        <w:rPr>
          <w:sz w:val="2"/>
          <w:szCs w:val="2"/>
        </w:rPr>
      </w:pPr>
    </w:p>
    <w:p w14:paraId="3B2E2B3F" w14:textId="4D989916" w:rsidR="00D2164B" w:rsidRDefault="002155A6" w:rsidP="00ED1A35">
      <w:pPr>
        <w:jc w:val="both"/>
        <w:rPr>
          <w:bCs/>
        </w:rPr>
      </w:pPr>
      <w:r>
        <w:rPr>
          <w:bCs/>
        </w:rPr>
        <w:t>However</w:t>
      </w:r>
      <w:r w:rsidR="007539F4">
        <w:rPr>
          <w:bCs/>
        </w:rPr>
        <w:t xml:space="preserve">, </w:t>
      </w:r>
      <w:r w:rsidR="00C33397" w:rsidRPr="003F3D63">
        <w:rPr>
          <w:bCs/>
        </w:rPr>
        <w:t xml:space="preserve">if UE-based solution is </w:t>
      </w:r>
      <w:r w:rsidR="00C33397">
        <w:rPr>
          <w:bCs/>
        </w:rPr>
        <w:t>to be used</w:t>
      </w:r>
      <w:r w:rsidR="00C33397" w:rsidRPr="003F3D63">
        <w:rPr>
          <w:bCs/>
        </w:rPr>
        <w:t xml:space="preserve">, </w:t>
      </w:r>
      <w:r w:rsidR="00290F16" w:rsidRPr="003F3D63">
        <w:rPr>
          <w:bCs/>
        </w:rPr>
        <w:t>some companies proposed that explicit indication is not needed. The main reason is</w:t>
      </w:r>
      <w:r w:rsidR="00963C59" w:rsidRPr="003F3D63">
        <w:rPr>
          <w:bCs/>
        </w:rPr>
        <w:t xml:space="preserve">, </w:t>
      </w:r>
      <w:r w:rsidR="00290F16" w:rsidRPr="003F3D63">
        <w:rPr>
          <w:bCs/>
        </w:rPr>
        <w:t>for Q</w:t>
      </w:r>
      <w:r w:rsidR="00963C59" w:rsidRPr="003F3D63">
        <w:rPr>
          <w:bCs/>
        </w:rPr>
        <w:t>o</w:t>
      </w:r>
      <w:r w:rsidR="00290F16" w:rsidRPr="003F3D63">
        <w:rPr>
          <w:bCs/>
        </w:rPr>
        <w:t xml:space="preserve">E configurations applicable to RRC IDLE/INACTIVE, the UE will be configured with additional information such as area scope, MCE </w:t>
      </w:r>
      <w:r w:rsidR="00810AA0" w:rsidRPr="003F3D63">
        <w:rPr>
          <w:bCs/>
        </w:rPr>
        <w:t xml:space="preserve">information </w:t>
      </w:r>
      <w:r w:rsidR="00290F16" w:rsidRPr="003F3D63">
        <w:rPr>
          <w:bCs/>
        </w:rPr>
        <w:t xml:space="preserve">etc. Hence, </w:t>
      </w:r>
      <w:r w:rsidR="00753C27">
        <w:rPr>
          <w:bCs/>
        </w:rPr>
        <w:t>t</w:t>
      </w:r>
      <w:r w:rsidR="00290F16" w:rsidRPr="003F3D63">
        <w:rPr>
          <w:bCs/>
        </w:rPr>
        <w:t>he additional IE used for RRC_IDLE/INCATIVE can be regarded as an implicit indicator.</w:t>
      </w:r>
      <w:r w:rsidR="00D2164B">
        <w:rPr>
          <w:bCs/>
        </w:rPr>
        <w:t xml:space="preserve"> </w:t>
      </w:r>
      <w:r w:rsidR="00290F16" w:rsidRPr="003F3D63">
        <w:rPr>
          <w:bCs/>
        </w:rPr>
        <w:t xml:space="preserve">In our understanding, </w:t>
      </w:r>
      <w:r w:rsidR="00D2164B">
        <w:rPr>
          <w:bCs/>
        </w:rPr>
        <w:t xml:space="preserve">the gNB </w:t>
      </w:r>
      <w:r w:rsidR="007E6DB4">
        <w:rPr>
          <w:bCs/>
        </w:rPr>
        <w:t xml:space="preserve">decides whether the QoE configuration is applicable </w:t>
      </w:r>
      <w:r w:rsidR="008E1A30">
        <w:rPr>
          <w:bCs/>
        </w:rPr>
        <w:t xml:space="preserve">for RRC IDLE/INACTIVE based on the </w:t>
      </w:r>
      <w:r w:rsidR="008E1A30" w:rsidRPr="008E1A30">
        <w:rPr>
          <w:bCs/>
        </w:rPr>
        <w:t>new extensible IEs with “multicast” and “broadcast” in NGAP.</w:t>
      </w:r>
      <w:r w:rsidR="00867FAB">
        <w:rPr>
          <w:bCs/>
        </w:rPr>
        <w:t xml:space="preserve"> </w:t>
      </w:r>
      <w:r w:rsidR="00CF57FC">
        <w:rPr>
          <w:bCs/>
        </w:rPr>
        <w:t>If the CN change</w:t>
      </w:r>
      <w:r w:rsidR="00AA0703">
        <w:rPr>
          <w:bCs/>
        </w:rPr>
        <w:t xml:space="preserve">s the value of the extensible IE, whether the QoE configuration </w:t>
      </w:r>
      <w:r w:rsidR="00350098">
        <w:rPr>
          <w:bCs/>
        </w:rPr>
        <w:t>can</w:t>
      </w:r>
      <w:r w:rsidR="00AA0703">
        <w:rPr>
          <w:bCs/>
        </w:rPr>
        <w:t xml:space="preserve"> be applied to RRC IDLE/INACTIVE has also be</w:t>
      </w:r>
      <w:r w:rsidR="009B4A1E">
        <w:rPr>
          <w:bCs/>
        </w:rPr>
        <w:t>en</w:t>
      </w:r>
      <w:r w:rsidR="00AA0703">
        <w:rPr>
          <w:bCs/>
        </w:rPr>
        <w:t xml:space="preserve"> changed. Therefore, </w:t>
      </w:r>
      <w:r w:rsidR="00350098">
        <w:rPr>
          <w:bCs/>
        </w:rPr>
        <w:t>a</w:t>
      </w:r>
      <w:r w:rsidR="00AA0703">
        <w:rPr>
          <w:bCs/>
        </w:rPr>
        <w:t xml:space="preserve"> </w:t>
      </w:r>
      <w:r w:rsidR="005A23AE">
        <w:rPr>
          <w:bCs/>
        </w:rPr>
        <w:t xml:space="preserve">1-bit </w:t>
      </w:r>
      <w:r w:rsidR="00AA0703">
        <w:rPr>
          <w:bCs/>
        </w:rPr>
        <w:t xml:space="preserve">explicit </w:t>
      </w:r>
      <w:r w:rsidR="00820BC2">
        <w:rPr>
          <w:bCs/>
        </w:rPr>
        <w:t xml:space="preserve">indicator seems cleaner than the implicit one to avoid the </w:t>
      </w:r>
      <w:r w:rsidR="005A23AE">
        <w:rPr>
          <w:bCs/>
        </w:rPr>
        <w:t xml:space="preserve">extra complexity to reconfigure the set of additional </w:t>
      </w:r>
      <w:r w:rsidR="004E4CB2">
        <w:rPr>
          <w:bCs/>
        </w:rPr>
        <w:t>IEs.</w:t>
      </w:r>
      <w:r w:rsidR="000C1486">
        <w:rPr>
          <w:bCs/>
        </w:rPr>
        <w:t xml:space="preserve"> </w:t>
      </w:r>
      <w:r w:rsidR="000847A1">
        <w:rPr>
          <w:bCs/>
        </w:rPr>
        <w:t xml:space="preserve">Furthermore, if the CN-based solution is to be used, </w:t>
      </w:r>
      <w:r w:rsidR="000C1486">
        <w:rPr>
          <w:bCs/>
        </w:rPr>
        <w:t>the explicit indicator is anyway needed.</w:t>
      </w:r>
    </w:p>
    <w:p w14:paraId="2C03BB11" w14:textId="21499792" w:rsidR="00290F16" w:rsidRPr="003F3D63" w:rsidRDefault="000C1486" w:rsidP="00ED1A35">
      <w:pPr>
        <w:jc w:val="both"/>
        <w:rPr>
          <w:bCs/>
        </w:rPr>
      </w:pPr>
      <w:r>
        <w:rPr>
          <w:bCs/>
        </w:rPr>
        <w:t>Based on above, we tend to agree the explicit indicator which</w:t>
      </w:r>
      <w:r w:rsidR="00290F16" w:rsidRPr="003F3D63">
        <w:rPr>
          <w:bCs/>
        </w:rPr>
        <w:t xml:space="preserve"> will cause less specification impact and Uu interface overload.</w:t>
      </w:r>
    </w:p>
    <w:p w14:paraId="16550BB3" w14:textId="702F588C" w:rsidR="00ED1A35" w:rsidRPr="003F3D63" w:rsidRDefault="00ED1A35" w:rsidP="00ED1A35">
      <w:pPr>
        <w:jc w:val="both"/>
        <w:rPr>
          <w:b/>
        </w:rPr>
      </w:pPr>
      <w:r w:rsidRPr="003F3D63">
        <w:rPr>
          <w:b/>
        </w:rPr>
        <w:t xml:space="preserve">Proposal </w:t>
      </w:r>
      <w:r w:rsidR="00E85657">
        <w:rPr>
          <w:b/>
        </w:rPr>
        <w:t>4</w:t>
      </w:r>
      <w:r w:rsidRPr="003F3D63">
        <w:rPr>
          <w:b/>
        </w:rPr>
        <w:t>: RAN2 confirm</w:t>
      </w:r>
      <w:r w:rsidR="007F2D40">
        <w:rPr>
          <w:b/>
        </w:rPr>
        <w:t>s</w:t>
      </w:r>
      <w:r w:rsidRPr="003F3D63">
        <w:rPr>
          <w:b/>
        </w:rPr>
        <w:t xml:space="preserve"> explicit indicator will be used in AS-layer on whether a QoE configuration is applicable in RRC-IDLE/INACTIVE states.</w:t>
      </w:r>
    </w:p>
    <w:p w14:paraId="5C2B6B11" w14:textId="51E21274" w:rsidR="00105F20" w:rsidRPr="00C33FA4" w:rsidRDefault="00105F20" w:rsidP="00105F20">
      <w:pPr>
        <w:pStyle w:val="Heading2"/>
      </w:pPr>
      <w:r w:rsidRPr="00C33FA4">
        <w:lastRenderedPageBreak/>
        <w:t>2.4</w:t>
      </w:r>
      <w:r w:rsidRPr="00C33FA4">
        <w:tab/>
      </w:r>
      <w:r w:rsidRPr="003F3D63">
        <w:t>Assistance information for QoE buffer handling</w:t>
      </w:r>
    </w:p>
    <w:p w14:paraId="448F89C8" w14:textId="7A8E8C19" w:rsidR="0039366F" w:rsidRPr="003F3D63" w:rsidRDefault="0039366F" w:rsidP="0039366F">
      <w:pPr>
        <w:jc w:val="both"/>
        <w:rPr>
          <w:b/>
        </w:rPr>
      </w:pPr>
      <w:r w:rsidRPr="003F3D63">
        <w:t xml:space="preserve">At RAN2-123 meeting, RAN2 reached an agreement that assistance information for the UE to decide which reports </w:t>
      </w:r>
      <w:r w:rsidR="008C455A">
        <w:t xml:space="preserve">is </w:t>
      </w:r>
      <w:r w:rsidRPr="003F3D63">
        <w:t>to</w:t>
      </w:r>
      <w:r w:rsidR="00544B4B">
        <w:t xml:space="preserve"> be</w:t>
      </w:r>
      <w:r w:rsidRPr="003F3D63">
        <w:t xml:space="preserve"> discard</w:t>
      </w:r>
      <w:r w:rsidR="00544B4B">
        <w:t>ed</w:t>
      </w:r>
      <w:r w:rsidRPr="003F3D63">
        <w:t xml:space="preserve"> in case the UE’s QoE buffer becomes full could be useful</w:t>
      </w:r>
      <w:r w:rsidR="00544B4B">
        <w:t>,</w:t>
      </w:r>
      <w:r w:rsidRPr="003F3D63">
        <w:t xml:space="preserve"> at least for UEs in IDLE/INACTIVE to allow network to prioritize some reports over others. </w:t>
      </w:r>
    </w:p>
    <w:tbl>
      <w:tblPr>
        <w:tblStyle w:val="TableGrid"/>
        <w:tblW w:w="0" w:type="auto"/>
        <w:tblLook w:val="04A0" w:firstRow="1" w:lastRow="0" w:firstColumn="1" w:lastColumn="0" w:noHBand="0" w:noVBand="1"/>
      </w:tblPr>
      <w:tblGrid>
        <w:gridCol w:w="9631"/>
      </w:tblGrid>
      <w:tr w:rsidR="0039366F" w:rsidRPr="003F3D63" w14:paraId="59D6E79E" w14:textId="77777777">
        <w:tc>
          <w:tcPr>
            <w:tcW w:w="9631" w:type="dxa"/>
          </w:tcPr>
          <w:p w14:paraId="51A59F23" w14:textId="77777777" w:rsidR="0039366F" w:rsidRPr="003F3D63" w:rsidRDefault="0039366F">
            <w:pPr>
              <w:pStyle w:val="Agreement"/>
              <w:numPr>
                <w:ilvl w:val="0"/>
                <w:numId w:val="0"/>
              </w:numPr>
              <w:rPr>
                <w:b w:val="0"/>
                <w:bCs/>
              </w:rPr>
            </w:pPr>
            <w:r w:rsidRPr="003F3D63">
              <w:rPr>
                <w:rFonts w:ascii="Times New Roman" w:eastAsia="宋体" w:hAnsi="Times New Roman"/>
                <w:b w:val="0"/>
                <w:szCs w:val="20"/>
                <w:lang w:eastAsia="en-US"/>
              </w:rPr>
              <w:t>RAN2 thinks that assistance information for the UE to decide which reports to discard in case the UE’s QoE buffer becomes full could be useful at least for UEs in IDLE/INACTIVE to allow network to prioritize some reports over others. Send LS to RAN3 to ask whether and what information can be provided to the UE for this.</w:t>
            </w:r>
            <w:r w:rsidRPr="003F3D63">
              <w:rPr>
                <w:b w:val="0"/>
                <w:bCs/>
              </w:rPr>
              <w:t xml:space="preserve"> </w:t>
            </w:r>
          </w:p>
        </w:tc>
      </w:tr>
    </w:tbl>
    <w:p w14:paraId="24807370" w14:textId="77777777" w:rsidR="0039366F" w:rsidRPr="003F3D63" w:rsidRDefault="0039366F" w:rsidP="0039366F">
      <w:pPr>
        <w:rPr>
          <w:sz w:val="2"/>
          <w:szCs w:val="2"/>
        </w:rPr>
      </w:pPr>
    </w:p>
    <w:p w14:paraId="21FFF4FE" w14:textId="75279CED" w:rsidR="0039366F" w:rsidRPr="003F3D63" w:rsidRDefault="0039366F" w:rsidP="0039366F">
      <w:pPr>
        <w:pStyle w:val="CommentText"/>
        <w:rPr>
          <w:rFonts w:eastAsia="宋体"/>
          <w:sz w:val="22"/>
          <w:szCs w:val="22"/>
          <w:lang w:eastAsia="zh-CN"/>
        </w:rPr>
      </w:pPr>
      <w:r w:rsidRPr="003F3D63">
        <w:rPr>
          <w:rFonts w:eastAsia="宋体"/>
          <w:sz w:val="22"/>
          <w:szCs w:val="22"/>
          <w:lang w:eastAsia="zh-CN"/>
        </w:rPr>
        <w:t>RAN3 sent LS in R3-235912 [</w:t>
      </w:r>
      <w:r w:rsidR="006A5D17" w:rsidRPr="003F3D63">
        <w:rPr>
          <w:rFonts w:eastAsia="宋体"/>
          <w:sz w:val="22"/>
          <w:szCs w:val="22"/>
          <w:lang w:eastAsia="zh-CN"/>
        </w:rPr>
        <w:t>4</w:t>
      </w:r>
      <w:r w:rsidRPr="003F3D63">
        <w:rPr>
          <w:rFonts w:eastAsia="宋体"/>
          <w:sz w:val="22"/>
          <w:szCs w:val="22"/>
          <w:lang w:eastAsia="zh-CN"/>
        </w:rPr>
        <w:t>] to RAN2 and confirmed assistance information can be provided to gNB in the form of priority per QoE configuration. It is up to RAN2 to decide whether such information should be sent to UE side.</w:t>
      </w:r>
    </w:p>
    <w:tbl>
      <w:tblPr>
        <w:tblStyle w:val="TableGrid"/>
        <w:tblW w:w="0" w:type="auto"/>
        <w:tblLook w:val="04A0" w:firstRow="1" w:lastRow="0" w:firstColumn="1" w:lastColumn="0" w:noHBand="0" w:noVBand="1"/>
      </w:tblPr>
      <w:tblGrid>
        <w:gridCol w:w="9631"/>
      </w:tblGrid>
      <w:tr w:rsidR="0039366F" w:rsidRPr="003F3D63" w14:paraId="5320A89A" w14:textId="77777777" w:rsidTr="0039366F">
        <w:tc>
          <w:tcPr>
            <w:tcW w:w="9631" w:type="dxa"/>
            <w:shd w:val="clear" w:color="auto" w:fill="auto"/>
          </w:tcPr>
          <w:p w14:paraId="69D09A0C" w14:textId="77777777" w:rsidR="0039366F" w:rsidRPr="00FF5F95" w:rsidRDefault="0039366F" w:rsidP="0039366F">
            <w:pPr>
              <w:overflowPunct w:val="0"/>
              <w:autoSpaceDE w:val="0"/>
              <w:autoSpaceDN w:val="0"/>
              <w:adjustRightInd w:val="0"/>
              <w:textAlignment w:val="baseline"/>
              <w:rPr>
                <w:rFonts w:eastAsia="Times New Roman"/>
                <w:b/>
              </w:rPr>
            </w:pPr>
            <w:r w:rsidRPr="00FF5F95">
              <w:rPr>
                <w:rFonts w:eastAsia="Times New Roman"/>
                <w:b/>
              </w:rPr>
              <w:t>Q1: RAN2 would like to ask if the gNB can obtain assistance information based on which the gNB can configure the UE for the purpose of prioritizing some QoE reports over others?</w:t>
            </w:r>
          </w:p>
          <w:p w14:paraId="02B2BE7E" w14:textId="77777777" w:rsidR="0039366F" w:rsidRPr="00EA491D" w:rsidRDefault="0039366F" w:rsidP="0039366F">
            <w:pPr>
              <w:overflowPunct w:val="0"/>
              <w:autoSpaceDE w:val="0"/>
              <w:autoSpaceDN w:val="0"/>
              <w:adjustRightInd w:val="0"/>
              <w:textAlignment w:val="baseline"/>
              <w:rPr>
                <w:rFonts w:eastAsia="Times New Roman"/>
              </w:rPr>
            </w:pPr>
            <w:r w:rsidRPr="00EA491D">
              <w:rPr>
                <w:rFonts w:eastAsia="Times New Roman"/>
              </w:rPr>
              <w:t xml:space="preserve">RAN3: Taking SA5’s response in S5-232760 into account, </w:t>
            </w:r>
            <w:r w:rsidRPr="00EA491D">
              <w:rPr>
                <w:rFonts w:eastAsia="Times New Roman"/>
                <w:u w:val="single"/>
              </w:rPr>
              <w:t>RAN3 agree to introduce assistance information in the form of priority per QoE configuration</w:t>
            </w:r>
            <w:r w:rsidRPr="00EA491D">
              <w:rPr>
                <w:rFonts w:eastAsia="Times New Roman"/>
              </w:rPr>
              <w:t xml:space="preserve">, for both m-based and s-based QoE measurement. The gNB could take this assistance information into account to selectively pause some QoE measurement task in case of overload. If this assistance info is available at UE, it could also instruct the UE how to select the reports to discard in case of limited storage space. In that respect, RAN3 thinks that it is up to RAN2 to decide whether such info should be available at UE side. </w:t>
            </w:r>
          </w:p>
          <w:p w14:paraId="26F10D8A" w14:textId="4BBCCF65" w:rsidR="0039366F" w:rsidRPr="00FF5F95" w:rsidRDefault="0039366F" w:rsidP="0039366F">
            <w:pPr>
              <w:overflowPunct w:val="0"/>
              <w:autoSpaceDE w:val="0"/>
              <w:autoSpaceDN w:val="0"/>
              <w:adjustRightInd w:val="0"/>
              <w:textAlignment w:val="baseline"/>
              <w:rPr>
                <w:rFonts w:eastAsia="Times New Roman"/>
                <w:b/>
              </w:rPr>
            </w:pPr>
            <w:r w:rsidRPr="00FF5F95">
              <w:rPr>
                <w:rFonts w:eastAsia="Times New Roman"/>
                <w:b/>
              </w:rPr>
              <w:t>Q2: If the answer to Q1 is “yes”, RAN2 would like to request RAN3 to provide details about this information.</w:t>
            </w:r>
          </w:p>
          <w:p w14:paraId="3AA1254C" w14:textId="2DAA509B" w:rsidR="0039366F" w:rsidRPr="003F3D63" w:rsidRDefault="0039366F" w:rsidP="0039366F">
            <w:pPr>
              <w:rPr>
                <w:rFonts w:ascii="Arial" w:eastAsia="等线" w:hAnsi="Arial" w:cs="Arial"/>
                <w:color w:val="C00000"/>
              </w:rPr>
            </w:pPr>
            <w:r w:rsidRPr="00EA491D">
              <w:rPr>
                <w:rFonts w:eastAsia="等线"/>
              </w:rPr>
              <w:t>RAN3: The assistance information is defined as integer type with different values from 1 to 16. Then, in case the UE’s QoE buffer becomes full, the UE can first discard reports pertaining to value 16.</w:t>
            </w:r>
          </w:p>
        </w:tc>
      </w:tr>
    </w:tbl>
    <w:p w14:paraId="18B78CEE" w14:textId="03CAB1E4" w:rsidR="00B40D44" w:rsidRPr="003F3D63" w:rsidRDefault="00B40D44" w:rsidP="0039366F">
      <w:pPr>
        <w:rPr>
          <w:sz w:val="6"/>
          <w:szCs w:val="6"/>
        </w:rPr>
      </w:pPr>
    </w:p>
    <w:p w14:paraId="03651A02" w14:textId="2AB99EEF" w:rsidR="007059CC" w:rsidRPr="003F3D63" w:rsidRDefault="007059CC" w:rsidP="0039366F">
      <w:r w:rsidRPr="003F3D63">
        <w:t xml:space="preserve">According to RAN3 agreements, we think RAN2 can confirm the WA </w:t>
      </w:r>
      <w:r w:rsidR="00122E30" w:rsidRPr="003F3D63">
        <w:t>that</w:t>
      </w:r>
      <w:r w:rsidRPr="003F3D63">
        <w:t xml:space="preserve"> the priority assistance information </w:t>
      </w:r>
      <w:r w:rsidR="00122E30" w:rsidRPr="003F3D63">
        <w:t>can be provided to UE.</w:t>
      </w:r>
    </w:p>
    <w:p w14:paraId="0C057A3F" w14:textId="23767748" w:rsidR="00122E30" w:rsidRPr="003F3D63" w:rsidRDefault="0039366F" w:rsidP="0039366F">
      <w:pPr>
        <w:jc w:val="both"/>
        <w:rPr>
          <w:b/>
        </w:rPr>
      </w:pPr>
      <w:r w:rsidRPr="003F3D63">
        <w:rPr>
          <w:b/>
        </w:rPr>
        <w:t xml:space="preserve">Proposal </w:t>
      </w:r>
      <w:r w:rsidR="00E85657">
        <w:rPr>
          <w:b/>
        </w:rPr>
        <w:t>5</w:t>
      </w:r>
      <w:r w:rsidRPr="003F3D63">
        <w:rPr>
          <w:b/>
        </w:rPr>
        <w:t>: RAN2 confirm</w:t>
      </w:r>
      <w:r w:rsidR="00E85657">
        <w:rPr>
          <w:b/>
        </w:rPr>
        <w:t>s</w:t>
      </w:r>
      <w:r w:rsidRPr="003F3D63">
        <w:rPr>
          <w:b/>
        </w:rPr>
        <w:t xml:space="preserve"> priority assistance information (to decide which reports to be discarded in case the UE’s QoE buffer becomes full) can be provided to UE.</w:t>
      </w:r>
    </w:p>
    <w:p w14:paraId="69B7B8E6" w14:textId="69E07FC9" w:rsidR="009339CB" w:rsidRPr="003F3D63" w:rsidRDefault="005A13AB" w:rsidP="009339CB">
      <w:pPr>
        <w:pStyle w:val="Heading1"/>
      </w:pPr>
      <w:r w:rsidRPr="003F3D63">
        <w:t>3</w:t>
      </w:r>
      <w:r w:rsidR="009339CB" w:rsidRPr="003F3D63">
        <w:tab/>
        <w:t>Conclusion</w:t>
      </w:r>
    </w:p>
    <w:p w14:paraId="3BE72BE2" w14:textId="5EB2B474" w:rsidR="009339CB" w:rsidRPr="003F3D63" w:rsidRDefault="009339CB" w:rsidP="009339CB">
      <w:pPr>
        <w:rPr>
          <w:bCs/>
        </w:rPr>
      </w:pPr>
      <w:r w:rsidRPr="003F3D63">
        <w:t>This document has</w:t>
      </w:r>
      <w:r w:rsidR="000D0AF4" w:rsidRPr="003F3D63">
        <w:t xml:space="preserve"> </w:t>
      </w:r>
      <w:r w:rsidRPr="003F3D63">
        <w:rPr>
          <w:bCs/>
        </w:rPr>
        <w:t>proposed the following:</w:t>
      </w:r>
    </w:p>
    <w:p w14:paraId="632DCC9A" w14:textId="77777777" w:rsidR="00E85657" w:rsidRPr="003F3D63" w:rsidRDefault="00E85657" w:rsidP="00E85657">
      <w:pPr>
        <w:jc w:val="both"/>
        <w:rPr>
          <w:b/>
        </w:rPr>
      </w:pPr>
      <w:r w:rsidRPr="003F3D63">
        <w:rPr>
          <w:b/>
        </w:rPr>
        <w:t>Proposal 1: When the UE transits from RRC IDLE/INACTIVE to RRC CONNECTED state, UE reports the status of QoE measurements (e.g., QoE session started, QoE session stopped) for MBS per QoE configuration (i.e., per RRC ID) in Msg5.</w:t>
      </w:r>
    </w:p>
    <w:p w14:paraId="6F0F0EE0" w14:textId="77777777" w:rsidR="00E85657" w:rsidRPr="003F3D63" w:rsidRDefault="00E85657" w:rsidP="00E85657">
      <w:pPr>
        <w:jc w:val="both"/>
        <w:rPr>
          <w:b/>
        </w:rPr>
      </w:pPr>
      <w:r w:rsidRPr="003F3D63">
        <w:rPr>
          <w:b/>
        </w:rPr>
        <w:t>Proposal 2: The QoE configurations (e.g., RRC IDs) contained in the QoE measurement status report can be used as indication of the availability of QoE configuration stored in UE.</w:t>
      </w:r>
    </w:p>
    <w:p w14:paraId="2FBAACE6" w14:textId="77777777" w:rsidR="00E85657" w:rsidRPr="003F3D63" w:rsidRDefault="00E85657" w:rsidP="00E85657">
      <w:pPr>
        <w:jc w:val="both"/>
        <w:rPr>
          <w:b/>
        </w:rPr>
      </w:pPr>
      <w:r w:rsidRPr="003F3D63">
        <w:rPr>
          <w:b/>
        </w:rPr>
        <w:t>Proposal 3: QoE measurement reporting procedure is used for transmitting QoE configurations information to gNB if UE based solution is supported.</w:t>
      </w:r>
    </w:p>
    <w:p w14:paraId="2787C168" w14:textId="77777777" w:rsidR="00E85657" w:rsidRPr="003F3D63" w:rsidRDefault="00E85657" w:rsidP="00E85657">
      <w:pPr>
        <w:jc w:val="both"/>
        <w:rPr>
          <w:b/>
        </w:rPr>
      </w:pPr>
      <w:r w:rsidRPr="003F3D63">
        <w:rPr>
          <w:b/>
        </w:rPr>
        <w:t xml:space="preserve">Proposal </w:t>
      </w:r>
      <w:r>
        <w:rPr>
          <w:b/>
        </w:rPr>
        <w:t>4</w:t>
      </w:r>
      <w:r w:rsidRPr="003F3D63">
        <w:rPr>
          <w:b/>
        </w:rPr>
        <w:t>: RAN2 confirm</w:t>
      </w:r>
      <w:r>
        <w:rPr>
          <w:b/>
        </w:rPr>
        <w:t>s</w:t>
      </w:r>
      <w:r w:rsidRPr="003F3D63">
        <w:rPr>
          <w:b/>
        </w:rPr>
        <w:t xml:space="preserve"> explicit indicator will be used in AS-layer on whether a QoE configuration is applicable in RRC-IDLE/INACTIVE states.</w:t>
      </w:r>
    </w:p>
    <w:p w14:paraId="1E13820F" w14:textId="34448F56" w:rsidR="00E85657" w:rsidRPr="003F3D63" w:rsidRDefault="00E85657" w:rsidP="00E85657">
      <w:pPr>
        <w:jc w:val="both"/>
        <w:rPr>
          <w:b/>
        </w:rPr>
      </w:pPr>
      <w:r w:rsidRPr="003F3D63">
        <w:rPr>
          <w:b/>
        </w:rPr>
        <w:t xml:space="preserve">Proposal </w:t>
      </w:r>
      <w:r>
        <w:rPr>
          <w:b/>
        </w:rPr>
        <w:t>5</w:t>
      </w:r>
      <w:r w:rsidRPr="003F3D63">
        <w:rPr>
          <w:b/>
        </w:rPr>
        <w:t>: RAN2 confirm</w:t>
      </w:r>
      <w:r>
        <w:rPr>
          <w:b/>
        </w:rPr>
        <w:t>s</w:t>
      </w:r>
      <w:r w:rsidRPr="003F3D63">
        <w:rPr>
          <w:b/>
        </w:rPr>
        <w:t xml:space="preserve"> priority assistance information (to decide which reports to be discarded in case the UE’s QoE buffer becomes full) can be provided to UE.</w:t>
      </w:r>
    </w:p>
    <w:p w14:paraId="7EF158E9" w14:textId="77777777" w:rsidR="008553F2" w:rsidRPr="003F3D63" w:rsidRDefault="008553F2" w:rsidP="008553F2">
      <w:pPr>
        <w:keepNext/>
        <w:keepLines/>
        <w:pBdr>
          <w:top w:val="single" w:sz="12" w:space="3" w:color="auto"/>
        </w:pBdr>
        <w:tabs>
          <w:tab w:val="left" w:pos="4074"/>
        </w:tabs>
        <w:spacing w:before="240"/>
        <w:ind w:left="1134" w:hanging="1134"/>
        <w:outlineLvl w:val="0"/>
        <w:rPr>
          <w:rFonts w:ascii="Arial" w:hAnsi="Arial"/>
          <w:sz w:val="36"/>
        </w:rPr>
      </w:pPr>
      <w:r w:rsidRPr="003F3D63">
        <w:rPr>
          <w:rFonts w:ascii="Arial" w:hAnsi="Arial"/>
          <w:sz w:val="36"/>
        </w:rPr>
        <w:t>Reference</w:t>
      </w:r>
      <w:r w:rsidRPr="003F3D63">
        <w:rPr>
          <w:rFonts w:ascii="Arial" w:hAnsi="Arial"/>
          <w:sz w:val="36"/>
        </w:rPr>
        <w:tab/>
      </w:r>
    </w:p>
    <w:p w14:paraId="21B3AAAA" w14:textId="1C646B0D" w:rsidR="008553F2" w:rsidRPr="003F3D63" w:rsidRDefault="008553F2" w:rsidP="008553F2">
      <w:r w:rsidRPr="003F3D63">
        <w:t>[1] R3-224745</w:t>
      </w:r>
      <w:r w:rsidRPr="003F3D63">
        <w:tab/>
        <w:t>LS on QMC support in RRC_IDLE and RRC_INACTIVE</w:t>
      </w:r>
    </w:p>
    <w:p w14:paraId="6272F4BA" w14:textId="58152692" w:rsidR="00743F59" w:rsidRPr="003F3D63" w:rsidRDefault="00743F59" w:rsidP="008553F2">
      <w:r w:rsidRPr="003F3D63">
        <w:t>[2] R3-235913</w:t>
      </w:r>
      <w:r w:rsidRPr="003F3D63">
        <w:tab/>
        <w:t>Reply LS on MBS communication service</w:t>
      </w:r>
    </w:p>
    <w:p w14:paraId="0E7AC343" w14:textId="36F28269" w:rsidR="006A2B99" w:rsidRPr="003F3D63" w:rsidRDefault="006A2B99" w:rsidP="008553F2">
      <w:r w:rsidRPr="003F3D63">
        <w:lastRenderedPageBreak/>
        <w:t>[3] R2-2311409</w:t>
      </w:r>
      <w:r w:rsidRPr="003F3D63">
        <w:tab/>
        <w:t>Reply LS on QMC support in RRC_IDLE and RRC_INACTIVE</w:t>
      </w:r>
    </w:p>
    <w:p w14:paraId="0011234E" w14:textId="4D29C818" w:rsidR="0039366F" w:rsidRPr="003F3D63" w:rsidRDefault="0039366F" w:rsidP="008553F2">
      <w:r w:rsidRPr="003F3D63">
        <w:t>[</w:t>
      </w:r>
      <w:r w:rsidR="001161E4">
        <w:t>4</w:t>
      </w:r>
      <w:r w:rsidRPr="003F3D63">
        <w:t>]</w:t>
      </w:r>
      <w:r w:rsidRPr="003F3D63">
        <w:tab/>
        <w:t>R3-235912</w:t>
      </w:r>
      <w:r w:rsidRPr="003F3D63">
        <w:tab/>
        <w:t>Reply LS on Priority information and NR-DC</w:t>
      </w:r>
    </w:p>
    <w:sectPr w:rsidR="0039366F" w:rsidRPr="003F3D6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DA522" w14:textId="77777777" w:rsidR="009352AD" w:rsidRDefault="009352AD">
      <w:r>
        <w:separator/>
      </w:r>
    </w:p>
  </w:endnote>
  <w:endnote w:type="continuationSeparator" w:id="0">
    <w:p w14:paraId="2B224102" w14:textId="77777777" w:rsidR="009352AD" w:rsidRDefault="009352AD">
      <w:r>
        <w:continuationSeparator/>
      </w:r>
    </w:p>
  </w:endnote>
  <w:endnote w:type="continuationNotice" w:id="1">
    <w:p w14:paraId="07169E61" w14:textId="77777777" w:rsidR="009352AD" w:rsidRDefault="009352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5A0C1" w14:textId="77777777" w:rsidR="009352AD" w:rsidRDefault="009352AD">
      <w:r>
        <w:separator/>
      </w:r>
    </w:p>
  </w:footnote>
  <w:footnote w:type="continuationSeparator" w:id="0">
    <w:p w14:paraId="013115CB" w14:textId="77777777" w:rsidR="009352AD" w:rsidRDefault="009352AD">
      <w:r>
        <w:continuationSeparator/>
      </w:r>
    </w:p>
  </w:footnote>
  <w:footnote w:type="continuationNotice" w:id="1">
    <w:p w14:paraId="34F73851" w14:textId="77777777" w:rsidR="009352AD" w:rsidRDefault="009352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7B4108"/>
    <w:multiLevelType w:val="hybridMultilevel"/>
    <w:tmpl w:val="119605CA"/>
    <w:lvl w:ilvl="0" w:tplc="04090011">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0E69A5"/>
    <w:multiLevelType w:val="hybridMultilevel"/>
    <w:tmpl w:val="71240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8A1C98"/>
    <w:multiLevelType w:val="hybridMultilevel"/>
    <w:tmpl w:val="B80C493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388701D"/>
    <w:multiLevelType w:val="hybridMultilevel"/>
    <w:tmpl w:val="C9C2C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A796026"/>
    <w:multiLevelType w:val="hybridMultilevel"/>
    <w:tmpl w:val="5ED2305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B86EF0E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946402"/>
    <w:multiLevelType w:val="hybridMultilevel"/>
    <w:tmpl w:val="F9609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861B67"/>
    <w:multiLevelType w:val="hybridMultilevel"/>
    <w:tmpl w:val="C6DC70A0"/>
    <w:lvl w:ilvl="0" w:tplc="A600C9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6"/>
  </w:num>
  <w:num w:numId="5" w16cid:durableId="630793192">
    <w:abstractNumId w:val="5"/>
  </w:num>
  <w:num w:numId="6" w16cid:durableId="1154301696">
    <w:abstractNumId w:val="8"/>
  </w:num>
  <w:num w:numId="7" w16cid:durableId="1489399165">
    <w:abstractNumId w:val="9"/>
  </w:num>
  <w:num w:numId="8" w16cid:durableId="1604873956">
    <w:abstractNumId w:val="11"/>
  </w:num>
  <w:num w:numId="9" w16cid:durableId="440420642">
    <w:abstractNumId w:val="13"/>
  </w:num>
  <w:num w:numId="10" w16cid:durableId="1244993331">
    <w:abstractNumId w:val="3"/>
  </w:num>
  <w:num w:numId="11" w16cid:durableId="1468428309">
    <w:abstractNumId w:val="10"/>
  </w:num>
  <w:num w:numId="12" w16cid:durableId="966275073">
    <w:abstractNumId w:val="4"/>
  </w:num>
  <w:num w:numId="13" w16cid:durableId="1447389246">
    <w:abstractNumId w:val="12"/>
  </w:num>
  <w:num w:numId="14" w16cid:durableId="753087385">
    <w:abstractNumId w:val="7"/>
  </w:num>
  <w:num w:numId="15" w16cid:durableId="12010142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7F4"/>
    <w:rsid w:val="00015506"/>
    <w:rsid w:val="00016557"/>
    <w:rsid w:val="00023C40"/>
    <w:rsid w:val="0002507D"/>
    <w:rsid w:val="0002588C"/>
    <w:rsid w:val="00033397"/>
    <w:rsid w:val="000338CE"/>
    <w:rsid w:val="00040095"/>
    <w:rsid w:val="00064A71"/>
    <w:rsid w:val="00065268"/>
    <w:rsid w:val="00073C9C"/>
    <w:rsid w:val="00076412"/>
    <w:rsid w:val="00080512"/>
    <w:rsid w:val="0008277D"/>
    <w:rsid w:val="000847A1"/>
    <w:rsid w:val="000863C3"/>
    <w:rsid w:val="00090468"/>
    <w:rsid w:val="00094568"/>
    <w:rsid w:val="000A2EB4"/>
    <w:rsid w:val="000B0892"/>
    <w:rsid w:val="000B7BCF"/>
    <w:rsid w:val="000C1486"/>
    <w:rsid w:val="000C522B"/>
    <w:rsid w:val="000C7E1E"/>
    <w:rsid w:val="000D0AF4"/>
    <w:rsid w:val="000D58AB"/>
    <w:rsid w:val="00105F20"/>
    <w:rsid w:val="00112F1A"/>
    <w:rsid w:val="001161E4"/>
    <w:rsid w:val="00122E30"/>
    <w:rsid w:val="00145075"/>
    <w:rsid w:val="00157439"/>
    <w:rsid w:val="001657DC"/>
    <w:rsid w:val="00167096"/>
    <w:rsid w:val="001741A0"/>
    <w:rsid w:val="00175FA0"/>
    <w:rsid w:val="00180D9E"/>
    <w:rsid w:val="0018542A"/>
    <w:rsid w:val="00194CD0"/>
    <w:rsid w:val="001A54B7"/>
    <w:rsid w:val="001A575F"/>
    <w:rsid w:val="001B49C9"/>
    <w:rsid w:val="001B587B"/>
    <w:rsid w:val="001C23F4"/>
    <w:rsid w:val="001C4F79"/>
    <w:rsid w:val="001F168B"/>
    <w:rsid w:val="001F7831"/>
    <w:rsid w:val="00204045"/>
    <w:rsid w:val="0020712B"/>
    <w:rsid w:val="002105FB"/>
    <w:rsid w:val="00214248"/>
    <w:rsid w:val="002155A6"/>
    <w:rsid w:val="0022606D"/>
    <w:rsid w:val="00227758"/>
    <w:rsid w:val="00231728"/>
    <w:rsid w:val="00244A05"/>
    <w:rsid w:val="002450FB"/>
    <w:rsid w:val="00250404"/>
    <w:rsid w:val="00250C29"/>
    <w:rsid w:val="00256B74"/>
    <w:rsid w:val="00257C59"/>
    <w:rsid w:val="002610D8"/>
    <w:rsid w:val="002619D4"/>
    <w:rsid w:val="002747EC"/>
    <w:rsid w:val="002775E0"/>
    <w:rsid w:val="0028404A"/>
    <w:rsid w:val="002855BF"/>
    <w:rsid w:val="00290F16"/>
    <w:rsid w:val="002A2A85"/>
    <w:rsid w:val="002B2988"/>
    <w:rsid w:val="002F0D22"/>
    <w:rsid w:val="00303CBC"/>
    <w:rsid w:val="00304242"/>
    <w:rsid w:val="00306513"/>
    <w:rsid w:val="00311B17"/>
    <w:rsid w:val="003172DC"/>
    <w:rsid w:val="003221AD"/>
    <w:rsid w:val="003236C9"/>
    <w:rsid w:val="00325AE3"/>
    <w:rsid w:val="00326069"/>
    <w:rsid w:val="00332FAB"/>
    <w:rsid w:val="00335946"/>
    <w:rsid w:val="00350098"/>
    <w:rsid w:val="0035462D"/>
    <w:rsid w:val="00357D60"/>
    <w:rsid w:val="003621DC"/>
    <w:rsid w:val="0036459E"/>
    <w:rsid w:val="00364B41"/>
    <w:rsid w:val="00383096"/>
    <w:rsid w:val="0039346C"/>
    <w:rsid w:val="0039366F"/>
    <w:rsid w:val="003A41EF"/>
    <w:rsid w:val="003B3BF5"/>
    <w:rsid w:val="003B40AD"/>
    <w:rsid w:val="003C4E37"/>
    <w:rsid w:val="003D0FD0"/>
    <w:rsid w:val="003E045B"/>
    <w:rsid w:val="003E16BE"/>
    <w:rsid w:val="003E2F9F"/>
    <w:rsid w:val="003F11DF"/>
    <w:rsid w:val="003F3D63"/>
    <w:rsid w:val="003F4E28"/>
    <w:rsid w:val="003F56EE"/>
    <w:rsid w:val="004006E8"/>
    <w:rsid w:val="00401855"/>
    <w:rsid w:val="00414E51"/>
    <w:rsid w:val="0042034F"/>
    <w:rsid w:val="00435998"/>
    <w:rsid w:val="0043713C"/>
    <w:rsid w:val="00446C3A"/>
    <w:rsid w:val="00454146"/>
    <w:rsid w:val="00465587"/>
    <w:rsid w:val="00477455"/>
    <w:rsid w:val="004957FF"/>
    <w:rsid w:val="004A1F7B"/>
    <w:rsid w:val="004B645D"/>
    <w:rsid w:val="004C44D2"/>
    <w:rsid w:val="004D3578"/>
    <w:rsid w:val="004D380D"/>
    <w:rsid w:val="004E213A"/>
    <w:rsid w:val="004E4CB2"/>
    <w:rsid w:val="004E7553"/>
    <w:rsid w:val="004F1212"/>
    <w:rsid w:val="004F4540"/>
    <w:rsid w:val="004F73A7"/>
    <w:rsid w:val="00503171"/>
    <w:rsid w:val="00506C28"/>
    <w:rsid w:val="00506D56"/>
    <w:rsid w:val="00534DA0"/>
    <w:rsid w:val="00537809"/>
    <w:rsid w:val="00543E6C"/>
    <w:rsid w:val="00544B4B"/>
    <w:rsid w:val="00552000"/>
    <w:rsid w:val="00565087"/>
    <w:rsid w:val="0056573F"/>
    <w:rsid w:val="00571279"/>
    <w:rsid w:val="0057337C"/>
    <w:rsid w:val="005A13AB"/>
    <w:rsid w:val="005A23AE"/>
    <w:rsid w:val="005A49C6"/>
    <w:rsid w:val="005C766E"/>
    <w:rsid w:val="005C7CD5"/>
    <w:rsid w:val="005D06B0"/>
    <w:rsid w:val="005E5B31"/>
    <w:rsid w:val="00611566"/>
    <w:rsid w:val="00614DE1"/>
    <w:rsid w:val="00646D99"/>
    <w:rsid w:val="00656910"/>
    <w:rsid w:val="006574C0"/>
    <w:rsid w:val="00667F97"/>
    <w:rsid w:val="00682C98"/>
    <w:rsid w:val="00683EA3"/>
    <w:rsid w:val="00696821"/>
    <w:rsid w:val="006A2B99"/>
    <w:rsid w:val="006A5D17"/>
    <w:rsid w:val="006C66D8"/>
    <w:rsid w:val="006D1E24"/>
    <w:rsid w:val="006D35DE"/>
    <w:rsid w:val="006E1057"/>
    <w:rsid w:val="006E1417"/>
    <w:rsid w:val="006E3147"/>
    <w:rsid w:val="006F6A2C"/>
    <w:rsid w:val="006F6B44"/>
    <w:rsid w:val="007059CC"/>
    <w:rsid w:val="007069DC"/>
    <w:rsid w:val="00710201"/>
    <w:rsid w:val="0072073A"/>
    <w:rsid w:val="007219CC"/>
    <w:rsid w:val="0072757A"/>
    <w:rsid w:val="007342B5"/>
    <w:rsid w:val="00734A5B"/>
    <w:rsid w:val="007433EA"/>
    <w:rsid w:val="00743F59"/>
    <w:rsid w:val="00744E76"/>
    <w:rsid w:val="00751865"/>
    <w:rsid w:val="007539F4"/>
    <w:rsid w:val="00753C27"/>
    <w:rsid w:val="00757D40"/>
    <w:rsid w:val="007662B5"/>
    <w:rsid w:val="00773DBB"/>
    <w:rsid w:val="00781F0F"/>
    <w:rsid w:val="00786143"/>
    <w:rsid w:val="0078727C"/>
    <w:rsid w:val="0079049D"/>
    <w:rsid w:val="00793DC5"/>
    <w:rsid w:val="00796823"/>
    <w:rsid w:val="007A1898"/>
    <w:rsid w:val="007A2E55"/>
    <w:rsid w:val="007A70E3"/>
    <w:rsid w:val="007B18D8"/>
    <w:rsid w:val="007B72B3"/>
    <w:rsid w:val="007C095F"/>
    <w:rsid w:val="007C09F2"/>
    <w:rsid w:val="007C163E"/>
    <w:rsid w:val="007C2DD0"/>
    <w:rsid w:val="007D30E0"/>
    <w:rsid w:val="007D7939"/>
    <w:rsid w:val="007E6DB4"/>
    <w:rsid w:val="007F2D40"/>
    <w:rsid w:val="007F2E08"/>
    <w:rsid w:val="008024FA"/>
    <w:rsid w:val="008028A4"/>
    <w:rsid w:val="008072B1"/>
    <w:rsid w:val="00810AA0"/>
    <w:rsid w:val="00813245"/>
    <w:rsid w:val="00820BC2"/>
    <w:rsid w:val="00840DE0"/>
    <w:rsid w:val="0084309E"/>
    <w:rsid w:val="00847CD0"/>
    <w:rsid w:val="008553F2"/>
    <w:rsid w:val="008607A8"/>
    <w:rsid w:val="008607E8"/>
    <w:rsid w:val="0086354A"/>
    <w:rsid w:val="00864A37"/>
    <w:rsid w:val="00867FAB"/>
    <w:rsid w:val="008709F5"/>
    <w:rsid w:val="008768CA"/>
    <w:rsid w:val="00877EF9"/>
    <w:rsid w:val="00880559"/>
    <w:rsid w:val="008B5306"/>
    <w:rsid w:val="008B54E8"/>
    <w:rsid w:val="008C293A"/>
    <w:rsid w:val="008C2E2A"/>
    <w:rsid w:val="008C3057"/>
    <w:rsid w:val="008C455A"/>
    <w:rsid w:val="008D2E4D"/>
    <w:rsid w:val="008E1A30"/>
    <w:rsid w:val="008F396F"/>
    <w:rsid w:val="008F3DCD"/>
    <w:rsid w:val="008F67C1"/>
    <w:rsid w:val="0090271F"/>
    <w:rsid w:val="00902DB9"/>
    <w:rsid w:val="0090466A"/>
    <w:rsid w:val="00905E5A"/>
    <w:rsid w:val="00907C68"/>
    <w:rsid w:val="00923655"/>
    <w:rsid w:val="009248C6"/>
    <w:rsid w:val="009339CB"/>
    <w:rsid w:val="009352AD"/>
    <w:rsid w:val="00936071"/>
    <w:rsid w:val="009376CD"/>
    <w:rsid w:val="00940212"/>
    <w:rsid w:val="00942EC2"/>
    <w:rsid w:val="0095463C"/>
    <w:rsid w:val="00954C91"/>
    <w:rsid w:val="009551A5"/>
    <w:rsid w:val="00961B32"/>
    <w:rsid w:val="00962509"/>
    <w:rsid w:val="00963702"/>
    <w:rsid w:val="00963C59"/>
    <w:rsid w:val="00970DB3"/>
    <w:rsid w:val="00974BB0"/>
    <w:rsid w:val="00975BCD"/>
    <w:rsid w:val="009818A2"/>
    <w:rsid w:val="00990F5E"/>
    <w:rsid w:val="009928A9"/>
    <w:rsid w:val="00997C0C"/>
    <w:rsid w:val="009A0AF3"/>
    <w:rsid w:val="009B07CD"/>
    <w:rsid w:val="009B4A1E"/>
    <w:rsid w:val="009C0876"/>
    <w:rsid w:val="009C1495"/>
    <w:rsid w:val="009C19E9"/>
    <w:rsid w:val="009D6FE8"/>
    <w:rsid w:val="009D74A6"/>
    <w:rsid w:val="009E0E87"/>
    <w:rsid w:val="009F55B1"/>
    <w:rsid w:val="00A10F02"/>
    <w:rsid w:val="00A17176"/>
    <w:rsid w:val="00A204CA"/>
    <w:rsid w:val="00A209D6"/>
    <w:rsid w:val="00A22738"/>
    <w:rsid w:val="00A25E58"/>
    <w:rsid w:val="00A30DE2"/>
    <w:rsid w:val="00A31417"/>
    <w:rsid w:val="00A36F5F"/>
    <w:rsid w:val="00A3743D"/>
    <w:rsid w:val="00A430EC"/>
    <w:rsid w:val="00A53724"/>
    <w:rsid w:val="00A54B2B"/>
    <w:rsid w:val="00A703B6"/>
    <w:rsid w:val="00A82346"/>
    <w:rsid w:val="00A9671C"/>
    <w:rsid w:val="00AA0703"/>
    <w:rsid w:val="00AA1553"/>
    <w:rsid w:val="00AB25B6"/>
    <w:rsid w:val="00AD7E7C"/>
    <w:rsid w:val="00AF06B7"/>
    <w:rsid w:val="00AF4FB0"/>
    <w:rsid w:val="00B05380"/>
    <w:rsid w:val="00B05962"/>
    <w:rsid w:val="00B15449"/>
    <w:rsid w:val="00B16C2F"/>
    <w:rsid w:val="00B25709"/>
    <w:rsid w:val="00B27303"/>
    <w:rsid w:val="00B40D44"/>
    <w:rsid w:val="00B452FC"/>
    <w:rsid w:val="00B47FD1"/>
    <w:rsid w:val="00B516BB"/>
    <w:rsid w:val="00B669E9"/>
    <w:rsid w:val="00B7538C"/>
    <w:rsid w:val="00B84DB2"/>
    <w:rsid w:val="00B87FB1"/>
    <w:rsid w:val="00B9450D"/>
    <w:rsid w:val="00B96CE3"/>
    <w:rsid w:val="00BB688C"/>
    <w:rsid w:val="00BC3555"/>
    <w:rsid w:val="00BF4C6F"/>
    <w:rsid w:val="00BF5302"/>
    <w:rsid w:val="00BF5978"/>
    <w:rsid w:val="00C12B51"/>
    <w:rsid w:val="00C24650"/>
    <w:rsid w:val="00C25465"/>
    <w:rsid w:val="00C31806"/>
    <w:rsid w:val="00C33079"/>
    <w:rsid w:val="00C33397"/>
    <w:rsid w:val="00C33FA4"/>
    <w:rsid w:val="00C41EA4"/>
    <w:rsid w:val="00C55A12"/>
    <w:rsid w:val="00C6553E"/>
    <w:rsid w:val="00C72AC1"/>
    <w:rsid w:val="00C82CB5"/>
    <w:rsid w:val="00C83A13"/>
    <w:rsid w:val="00C86F10"/>
    <w:rsid w:val="00C9068C"/>
    <w:rsid w:val="00C92967"/>
    <w:rsid w:val="00CA3D0C"/>
    <w:rsid w:val="00CA654B"/>
    <w:rsid w:val="00CB0216"/>
    <w:rsid w:val="00CB0606"/>
    <w:rsid w:val="00CB72B8"/>
    <w:rsid w:val="00CC1C6F"/>
    <w:rsid w:val="00CD0BA8"/>
    <w:rsid w:val="00CD4C7B"/>
    <w:rsid w:val="00CD58FE"/>
    <w:rsid w:val="00CF338B"/>
    <w:rsid w:val="00CF57FC"/>
    <w:rsid w:val="00D053E2"/>
    <w:rsid w:val="00D2164B"/>
    <w:rsid w:val="00D33BE3"/>
    <w:rsid w:val="00D348D0"/>
    <w:rsid w:val="00D3792D"/>
    <w:rsid w:val="00D47D24"/>
    <w:rsid w:val="00D54820"/>
    <w:rsid w:val="00D55E47"/>
    <w:rsid w:val="00D62E19"/>
    <w:rsid w:val="00D67CD1"/>
    <w:rsid w:val="00D738D6"/>
    <w:rsid w:val="00D80795"/>
    <w:rsid w:val="00D854BE"/>
    <w:rsid w:val="00D86E02"/>
    <w:rsid w:val="00D87E00"/>
    <w:rsid w:val="00D9134D"/>
    <w:rsid w:val="00D96D11"/>
    <w:rsid w:val="00DA7A03"/>
    <w:rsid w:val="00DB0DB8"/>
    <w:rsid w:val="00DB1818"/>
    <w:rsid w:val="00DC309B"/>
    <w:rsid w:val="00DC4DA2"/>
    <w:rsid w:val="00DC5261"/>
    <w:rsid w:val="00DE25D2"/>
    <w:rsid w:val="00DF107F"/>
    <w:rsid w:val="00DF7C20"/>
    <w:rsid w:val="00E00894"/>
    <w:rsid w:val="00E038FB"/>
    <w:rsid w:val="00E275B8"/>
    <w:rsid w:val="00E46C08"/>
    <w:rsid w:val="00E471CF"/>
    <w:rsid w:val="00E51536"/>
    <w:rsid w:val="00E62835"/>
    <w:rsid w:val="00E6480E"/>
    <w:rsid w:val="00E77645"/>
    <w:rsid w:val="00E83697"/>
    <w:rsid w:val="00E85657"/>
    <w:rsid w:val="00E859B6"/>
    <w:rsid w:val="00EA491D"/>
    <w:rsid w:val="00EA66C9"/>
    <w:rsid w:val="00EB5D32"/>
    <w:rsid w:val="00EC4A25"/>
    <w:rsid w:val="00ED1A35"/>
    <w:rsid w:val="00EF5DF8"/>
    <w:rsid w:val="00EF612C"/>
    <w:rsid w:val="00F025A2"/>
    <w:rsid w:val="00F036E9"/>
    <w:rsid w:val="00F07388"/>
    <w:rsid w:val="00F2026E"/>
    <w:rsid w:val="00F2061D"/>
    <w:rsid w:val="00F2210A"/>
    <w:rsid w:val="00F31372"/>
    <w:rsid w:val="00F37743"/>
    <w:rsid w:val="00F42493"/>
    <w:rsid w:val="00F54A3D"/>
    <w:rsid w:val="00F54CB0"/>
    <w:rsid w:val="00F579CD"/>
    <w:rsid w:val="00F653B8"/>
    <w:rsid w:val="00F71B89"/>
    <w:rsid w:val="00F7353C"/>
    <w:rsid w:val="00F76F8F"/>
    <w:rsid w:val="00F862E3"/>
    <w:rsid w:val="00F87257"/>
    <w:rsid w:val="00F87C88"/>
    <w:rsid w:val="00F91A8F"/>
    <w:rsid w:val="00F941DF"/>
    <w:rsid w:val="00F9624F"/>
    <w:rsid w:val="00FA1266"/>
    <w:rsid w:val="00FB36FA"/>
    <w:rsid w:val="00FC1192"/>
    <w:rsid w:val="00FC63FB"/>
    <w:rsid w:val="00FE106D"/>
    <w:rsid w:val="00FE251B"/>
    <w:rsid w:val="00FE2E04"/>
    <w:rsid w:val="00FF4EDE"/>
    <w:rsid w:val="00FF5F9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14DE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8553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8553F2"/>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43713C"/>
    <w:pPr>
      <w:ind w:left="720"/>
      <w:contextualSpacing/>
    </w:pPr>
  </w:style>
  <w:style w:type="character" w:customStyle="1" w:styleId="Heading2Char">
    <w:name w:val="Heading 2 Char"/>
    <w:basedOn w:val="DefaultParagraphFont"/>
    <w:link w:val="Heading2"/>
    <w:rsid w:val="00ED1A35"/>
    <w:rPr>
      <w:rFonts w:ascii="Arial" w:hAnsi="Arial"/>
      <w:sz w:val="32"/>
      <w:lang w:eastAsia="en-US"/>
    </w:rPr>
  </w:style>
  <w:style w:type="paragraph" w:styleId="CommentText">
    <w:name w:val="annotation text"/>
    <w:basedOn w:val="Normal"/>
    <w:link w:val="CommentTextChar"/>
    <w:uiPriority w:val="99"/>
    <w:qFormat/>
    <w:rsid w:val="0039366F"/>
    <w:pPr>
      <w:overflowPunct w:val="0"/>
      <w:autoSpaceDE w:val="0"/>
      <w:autoSpaceDN w:val="0"/>
      <w:adjustRightInd w:val="0"/>
      <w:textAlignment w:val="baseline"/>
    </w:pPr>
    <w:rPr>
      <w:rFonts w:eastAsia="Times New Roman"/>
    </w:rPr>
  </w:style>
  <w:style w:type="character" w:customStyle="1" w:styleId="CommentTextChar">
    <w:name w:val="Comment Text Char"/>
    <w:basedOn w:val="DefaultParagraphFont"/>
    <w:link w:val="CommentText"/>
    <w:uiPriority w:val="99"/>
    <w:qFormat/>
    <w:rsid w:val="0039366F"/>
    <w:rPr>
      <w:rFonts w:eastAsia="Times New Roman"/>
      <w:lang w:eastAsia="en-US"/>
    </w:rPr>
  </w:style>
  <w:style w:type="paragraph" w:styleId="Revision">
    <w:name w:val="Revision"/>
    <w:hidden/>
    <w:uiPriority w:val="99"/>
    <w:semiHidden/>
    <w:rsid w:val="000338CE"/>
    <w:rPr>
      <w:lang w:eastAsia="en-US"/>
    </w:rPr>
  </w:style>
  <w:style w:type="character" w:styleId="CommentReference">
    <w:name w:val="annotation reference"/>
    <w:basedOn w:val="DefaultParagraphFont"/>
    <w:rsid w:val="0002588C"/>
    <w:rPr>
      <w:sz w:val="16"/>
      <w:szCs w:val="16"/>
    </w:rPr>
  </w:style>
  <w:style w:type="paragraph" w:styleId="CommentSubject">
    <w:name w:val="annotation subject"/>
    <w:basedOn w:val="CommentText"/>
    <w:next w:val="CommentText"/>
    <w:link w:val="CommentSubjectChar"/>
    <w:rsid w:val="0002588C"/>
    <w:pPr>
      <w:overflowPunct/>
      <w:autoSpaceDE/>
      <w:autoSpaceDN/>
      <w:adjustRightInd/>
      <w:textAlignment w:val="auto"/>
    </w:pPr>
    <w:rPr>
      <w:rFonts w:eastAsia="宋体"/>
      <w:b/>
      <w:bCs/>
    </w:rPr>
  </w:style>
  <w:style w:type="character" w:customStyle="1" w:styleId="CommentSubjectChar">
    <w:name w:val="Comment Subject Char"/>
    <w:basedOn w:val="CommentTextChar"/>
    <w:link w:val="CommentSubject"/>
    <w:rsid w:val="0002588C"/>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1561</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2023-11-03T08:12:00Z</dcterms:created>
  <dcterms:modified xsi:type="dcterms:W3CDTF">2023-11-03T09:18:00Z</dcterms:modified>
  <cp:category/>
</cp:coreProperties>
</file>